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8"/>
          <w:szCs w:val="48"/>
        </w:rPr>
      </w:pPr>
      <w:bookmarkStart w:id="1" w:name="_GoBack"/>
    </w:p>
    <w:bookmarkEnd w:id="1"/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国家安全教育知识要点</w:t>
      </w:r>
    </w:p>
    <w:p>
      <w:pPr>
        <w:widowControl/>
        <w:jc w:val="left"/>
        <w:rPr>
          <w:rFonts w:ascii="楷体" w:hAnsi="楷体" w:eastAsia="楷体"/>
          <w:b/>
          <w:sz w:val="36"/>
        </w:rPr>
      </w:pPr>
    </w:p>
    <w:p>
      <w:pPr>
        <w:widowControl/>
        <w:jc w:val="left"/>
        <w:rPr>
          <w:rFonts w:ascii="楷体" w:hAnsi="楷体" w:eastAsia="楷体"/>
          <w:b/>
          <w:sz w:val="36"/>
        </w:rPr>
      </w:pPr>
    </w:p>
    <w:p>
      <w:pPr>
        <w:widowControl/>
        <w:jc w:val="left"/>
        <w:rPr>
          <w:rFonts w:ascii="楷体" w:hAnsi="楷体" w:eastAsia="楷体"/>
          <w:b/>
          <w:sz w:val="36"/>
        </w:rPr>
      </w:pPr>
    </w:p>
    <w:p>
      <w:pPr>
        <w:spacing w:line="320" w:lineRule="exact"/>
        <w:jc w:val="center"/>
        <w:rPr>
          <w:rFonts w:ascii="黑体" w:hAnsi="黑体" w:eastAsia="黑体"/>
          <w:b/>
          <w:kern w:val="0"/>
          <w:sz w:val="36"/>
          <w:szCs w:val="28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11"/>
        <w:tblW w:w="13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00"/>
        <w:gridCol w:w="570"/>
        <w:gridCol w:w="180"/>
        <w:gridCol w:w="2955"/>
        <w:gridCol w:w="67"/>
        <w:gridCol w:w="4586"/>
        <w:gridCol w:w="12"/>
        <w:gridCol w:w="1379"/>
        <w:gridCol w:w="1343"/>
        <w:gridCol w:w="2042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3838" w:type="dxa"/>
            <w:gridSpan w:val="12"/>
            <w:tcBorders>
              <w:top w:val="single" w:color="auto" w:sz="12" w:space="0"/>
              <w:bottom w:val="single" w:color="auto" w:sz="12" w:space="0"/>
            </w:tcBorders>
            <w:shd w:val="clear" w:color="auto" w:fill="DADADA" w:themeFill="accent3" w:themeFillTint="6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总体国家安全观总论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75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知识类别</w:t>
            </w:r>
          </w:p>
        </w:tc>
        <w:tc>
          <w:tcPr>
            <w:tcW w:w="760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知识要点</w:t>
            </w:r>
          </w:p>
        </w:tc>
        <w:tc>
          <w:tcPr>
            <w:tcW w:w="1391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开始讲授起点学段建议</w:t>
            </w:r>
          </w:p>
        </w:tc>
        <w:tc>
          <w:tcPr>
            <w:tcW w:w="3392" w:type="dxa"/>
            <w:gridSpan w:val="3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中小学（含中职）学科覆盖建议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（大学在公共基础课中全面落实，各学科专业主动结合相关内容落实）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一级知识点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二级知识点</w:t>
            </w:r>
          </w:p>
        </w:tc>
        <w:tc>
          <w:tcPr>
            <w:tcW w:w="1391" w:type="dxa"/>
            <w:gridSpan w:val="2"/>
            <w:vMerge w:val="continue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主要学科</w:t>
            </w:r>
          </w:p>
        </w:tc>
        <w:tc>
          <w:tcPr>
            <w:tcW w:w="2049" w:type="dxa"/>
            <w:gridSpan w:val="2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全学段相关学科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总体国家安全观总论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国家安全的重要性</w:t>
            </w: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直接关乎国家主权独立和领土完整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  <w:r>
              <w:rPr>
                <w:rStyle w:val="15"/>
                <w:rFonts w:hint="eastAsia" w:ascii="宋体" w:hAnsi="宋体" w:eastAsia="宋体" w:cs="Times New Roman"/>
                <w:kern w:val="0"/>
                <w:sz w:val="20"/>
                <w:szCs w:val="21"/>
              </w:rPr>
              <w:footnoteReference w:id="0"/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历史、语文、地理、</w:t>
            </w: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  <w:r>
              <w:rPr>
                <w:rStyle w:val="15"/>
                <w:rFonts w:hint="eastAsia" w:ascii="宋体" w:hAnsi="宋体" w:eastAsia="宋体" w:cs="Times New Roman"/>
                <w:kern w:val="0"/>
                <w:sz w:val="20"/>
                <w:szCs w:val="21"/>
              </w:rPr>
              <w:footnoteReference w:id="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人民安居乐业、幸福生活的保障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历史、语文、地理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社会稳定、长治久安的基石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历史、语文、地理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实现中华民族伟大复兴中国梦的重要前提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历史、语文、地理、科学、信息科技、信息技术</w:t>
            </w:r>
            <w:r>
              <w:rPr>
                <w:rStyle w:val="15"/>
                <w:rFonts w:hint="eastAsia" w:ascii="宋体" w:hAnsi="宋体" w:eastAsia="宋体" w:cs="Times New Roman"/>
                <w:kern w:val="0"/>
                <w:sz w:val="20"/>
                <w:szCs w:val="21"/>
              </w:rPr>
              <w:footnoteReference w:id="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总体国家安全观内涵</w:t>
            </w:r>
          </w:p>
        </w:tc>
        <w:tc>
          <w:tcPr>
            <w:tcW w:w="3022" w:type="dxa"/>
            <w:gridSpan w:val="2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总体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国家安全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观是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习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近平新时代中国特色社会主义思想的重要组成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部分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；国家安全内涵十分丰富，涵盖领域广泛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涉及政治安全、国土安全、军事安全、经济安全、文化安全、社会安全、科技安全、网络安全、生态安全、资源安全、核安全、海外利益安全等领域，以及新型领域安全（深海、极地、太空、生物等）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历史、语文、地理、科学、信息科技、信息技术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各领域安全相互关联、相互支撑，是有机整体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五大要素：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以人民安全为宗旨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，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以政治安全为根本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，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以经济安全为基础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，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以军事、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科技、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文化、社会安全为保障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，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以促进国际安全为依托</w:t>
            </w:r>
          </w:p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五对关系：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既重视发展问题，又重视安全问题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；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既重视外部安全，又重视内部安全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；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既重视国土安全，又重视国民安全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；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既重视传统安全，又重视非传统安全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；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既重视自身安全，又重视共同安全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历史、语文、地理、科学、信息科技、信息技术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落实总体国家安全观是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每个公民的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法定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义务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党的集中统一领导、人民安全为宗旨、国家利益至上、坚持共同安全；加强国家安全人民防线建设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历史、语文、地理、科学、信息科技、信息技术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总体国家安全观的重大意义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构建了国家安全的中国话语体系，重塑了中国国家安全体制机制，指明了中国特色国家安全道路方向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历史、语文、地理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3838" w:type="dxa"/>
            <w:gridSpan w:val="12"/>
            <w:tcBorders>
              <w:top w:val="single" w:color="auto" w:sz="12" w:space="0"/>
              <w:bottom w:val="single" w:color="auto" w:sz="12" w:space="0"/>
            </w:tcBorders>
            <w:shd w:val="clear" w:color="auto" w:fill="DADADA" w:themeFill="accent3" w:themeFillTint="6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政治安全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75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知识类别</w:t>
            </w:r>
          </w:p>
        </w:tc>
        <w:tc>
          <w:tcPr>
            <w:tcW w:w="760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知识要点</w:t>
            </w:r>
          </w:p>
        </w:tc>
        <w:tc>
          <w:tcPr>
            <w:tcW w:w="1391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开始讲授起点学段建议</w:t>
            </w:r>
          </w:p>
        </w:tc>
        <w:tc>
          <w:tcPr>
            <w:tcW w:w="3392" w:type="dxa"/>
            <w:gridSpan w:val="3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中小学（含中职）学科覆盖建议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（大学在公共基础课中全面落实，各学科专业主动结合相关内容落实）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一级知识点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二级知识点</w:t>
            </w:r>
          </w:p>
        </w:tc>
        <w:tc>
          <w:tcPr>
            <w:tcW w:w="1391" w:type="dxa"/>
            <w:gridSpan w:val="2"/>
            <w:vMerge w:val="continue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主要学科</w:t>
            </w:r>
          </w:p>
        </w:tc>
        <w:tc>
          <w:tcPr>
            <w:tcW w:w="2049" w:type="dxa"/>
            <w:gridSpan w:val="2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全学段相关学科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政治安全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政治安全的重要性</w:t>
            </w: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攸关党和国家安危，是国家安全的根本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是维护人民安全和国家利益的根本保证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是坚持和发展中国特色社会主义的根本前提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政治安全的主要内容</w:t>
            </w:r>
          </w:p>
        </w:tc>
        <w:tc>
          <w:tcPr>
            <w:tcW w:w="3022" w:type="dxa"/>
            <w:gridSpan w:val="2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政权安全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坚持党的集中统一领导、人民当家作主、全面依法治国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制度安全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中国特色社会主义制度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意识形态安全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坚持马克思主义在意识形态领域的指导地位，坚持学习贯彻习近平新时代中国特色社会主义思想，坚持社会主义核心价值观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政治安全面临的威胁与挑战</w:t>
            </w: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反华敌对势力对我国开展西方意识形态渗透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国际反华敌对势力对我国发展道路、社会制度等歪曲诬蔑、遏制打压加剧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政治认同与政治信仰弱化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民族分裂势力和宗教极端势力的分裂、极端活动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历史、地理、信息科技、信息技术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党内“四风”等腐败现象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社会矛盾交织、演变、传导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维护政治安全途径与方法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加强党的自身建设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坚持和加强党的领导，做到“两个维护”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全面从严治党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坚定理想信念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强化意识形态工作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坚持“两个巩固”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加强理想信念教育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深化中国特色社会主义和中国梦宣传教育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坚决抵御“颜色革命”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抵御、依法打击敌对势力渗透颠覆破坏活动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充分利用抗疫等事例加强“四个自信”教育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注重群众路线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838" w:type="dxa"/>
            <w:gridSpan w:val="12"/>
            <w:tcBorders>
              <w:top w:val="single" w:color="auto" w:sz="12" w:space="0"/>
              <w:bottom w:val="single" w:color="auto" w:sz="12" w:space="0"/>
            </w:tcBorders>
            <w:shd w:val="clear" w:color="auto" w:fill="DADADA" w:themeFill="accent3" w:themeFillTint="6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国土安全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75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知识类别</w:t>
            </w:r>
          </w:p>
        </w:tc>
        <w:tc>
          <w:tcPr>
            <w:tcW w:w="760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知识要点</w:t>
            </w:r>
          </w:p>
        </w:tc>
        <w:tc>
          <w:tcPr>
            <w:tcW w:w="1391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开始讲授起点学段建议</w:t>
            </w:r>
          </w:p>
        </w:tc>
        <w:tc>
          <w:tcPr>
            <w:tcW w:w="3392" w:type="dxa"/>
            <w:gridSpan w:val="3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中小学（含中职）学科覆盖建议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（大学在公共基础课中全面落实，各学科专业主动结合相关内容落实）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一级知识点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二级知识点</w:t>
            </w:r>
          </w:p>
        </w:tc>
        <w:tc>
          <w:tcPr>
            <w:tcW w:w="1391" w:type="dxa"/>
            <w:gridSpan w:val="2"/>
            <w:vMerge w:val="continue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主要学科</w:t>
            </w:r>
          </w:p>
        </w:tc>
        <w:tc>
          <w:tcPr>
            <w:tcW w:w="2049" w:type="dxa"/>
            <w:gridSpan w:val="2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全学段相关学科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国土安全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国土安全的重要性</w:t>
            </w: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国家生存和发展的基本条件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国土安全与其他领域的安全息息相关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思政、科学、外语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人民幸福生活的基础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国土安全的主要内容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基本内涵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领土主权不受侵犯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领土完整不被分裂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涵盖领土、领海、领空以及自然资源、基础设施等要素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领土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领土的概念与要素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领水、领陆和领空的关系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领海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领海的概念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我国的领海范围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领空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领空的概念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我国的领空范围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思政、科学、外语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临近空间的概念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思政、科学、外语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国土安全面临的威胁与挑战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国土边境、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海洋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安全面临问题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与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挑战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围绕领土边界挑起事端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历史、地理、科学、外语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在南海、东海多方与我国争夺岛礁主权和海洋权益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历史、思政、科学、外语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反分裂斗争形势依然严峻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反分裂斗争的长期性、复杂性、尖锐性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“台独” “藏独”“东突”“港独”等分裂活动构成威胁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历史、地理、科学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国土安全面临严峻的国际舆论环境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西方国家频频制造不实的国际舆论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历史、信息技术、外语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部分周边国家制造舆情激化矛盾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信息技术、地理、外语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维护国土安全的途径与方法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完善国土安全法律和教育体系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完善维护国土安全的法律法规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加强国家版图和国土主权的宣传教育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坚持兴边富民，强边、固边、稳边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推进兴边富民工程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巩固边境安全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坚持陆海统筹，建设海洋强国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坚持陆海统筹发展，推进共建“一带一路”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推进海洋强国战略实施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加强国防和外交能力建设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加强国防建设捍卫国土安全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地理、科学、历史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加强外交工作塑造良好外部环境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增强国土安全的国际话语权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增强国土安全对外法律斗争能力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838" w:type="dxa"/>
            <w:gridSpan w:val="12"/>
            <w:tcBorders>
              <w:top w:val="single" w:color="auto" w:sz="12" w:space="0"/>
            </w:tcBorders>
            <w:shd w:val="clear" w:color="auto" w:fill="DADADA" w:themeFill="accent3" w:themeFillTint="6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军事安全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75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知识类别</w:t>
            </w:r>
          </w:p>
        </w:tc>
        <w:tc>
          <w:tcPr>
            <w:tcW w:w="760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知识要点</w:t>
            </w:r>
          </w:p>
        </w:tc>
        <w:tc>
          <w:tcPr>
            <w:tcW w:w="1391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开始讲授起点学段建议</w:t>
            </w:r>
          </w:p>
        </w:tc>
        <w:tc>
          <w:tcPr>
            <w:tcW w:w="3392" w:type="dxa"/>
            <w:gridSpan w:val="3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中小学（含中职）学科覆盖建议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（大学在公共基础课中全面落实，各学科专业主动结合相关内容落实）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一级知识点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二级知识点</w:t>
            </w:r>
          </w:p>
        </w:tc>
        <w:tc>
          <w:tcPr>
            <w:tcW w:w="1391" w:type="dxa"/>
            <w:gridSpan w:val="2"/>
            <w:vMerge w:val="continue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主要学科</w:t>
            </w:r>
          </w:p>
        </w:tc>
        <w:tc>
          <w:tcPr>
            <w:tcW w:w="2049" w:type="dxa"/>
            <w:gridSpan w:val="2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全学段相关学科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军事安全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军事安全的重要性</w:t>
            </w: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军事手段始终是维护国家安全的保底手段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军事安全是建设巩固国防的重要前提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军事安全的主要内容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pStyle w:val="19"/>
              <w:ind w:firstLine="0" w:firstLineChars="0"/>
              <w:rPr>
                <w:rFonts w:ascii="楷体" w:hAnsi="楷体" w:eastAsia="楷体" w:cstheme="minorBidi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theme="minorBidi"/>
                <w:kern w:val="0"/>
                <w:sz w:val="20"/>
                <w:szCs w:val="21"/>
              </w:rPr>
              <w:t>军事与国防的关系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军事安全的概念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微软雅黑"/>
                <w:kern w:val="0"/>
                <w:sz w:val="20"/>
                <w:szCs w:val="21"/>
              </w:rPr>
              <w:t>国防</w:t>
            </w: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安全的概念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战争与战略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战争内涵与战争样式的变化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战略思想的历史演进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力量</w:t>
            </w: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组成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国家</w:t>
            </w:r>
            <w:r>
              <w:rPr>
                <w:rFonts w:ascii="楷体" w:hAnsi="楷体" w:eastAsia="楷体" w:cs="微软雅黑"/>
                <w:kern w:val="0"/>
                <w:sz w:val="20"/>
                <w:szCs w:val="21"/>
              </w:rPr>
              <w:t>武装力量</w:t>
            </w: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的组成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中国人民解放军现役部队组成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领导体制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坚持党指挥枪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军事科技与武器装备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军事科技分类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高技术武器装备类别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军事秘密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军事秘密的等级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军事秘密的范围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军事外交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微软雅黑"/>
                <w:kern w:val="0"/>
                <w:sz w:val="20"/>
                <w:szCs w:val="21"/>
              </w:rPr>
              <w:t>军事外交</w:t>
            </w: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的形式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军事外交的特点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军事安全面临的威胁与挑战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世界新军事革命深入发展带来新挑战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战争形态和作战样式发生新的变化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军事战略、作战思想和军事力量建设面临新的环境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太空、网络、人工智能等新型安全领域的斗争日趋尖锐复杂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军事秘密泄密</w:t>
            </w:r>
          </w:p>
        </w:tc>
        <w:tc>
          <w:tcPr>
            <w:tcW w:w="4586" w:type="dxa"/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Arial"/>
                <w:kern w:val="0"/>
                <w:sz w:val="20"/>
                <w:szCs w:val="21"/>
              </w:rPr>
              <w:t>境外人员渗透窃密不容乐观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Arial"/>
                <w:kern w:val="0"/>
                <w:sz w:val="20"/>
                <w:szCs w:val="21"/>
              </w:rPr>
              <w:t>境内人员失泄密面临新的挑战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网络军事窃密不容忽视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缺乏忧患意识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军队存在和平积弊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国民战争忧患意识淡薄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维护军事安全的途径与方法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加强领导指挥体制与力量建设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新一轮军队改革的总体布局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军委管总、战区主战、军种主建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重塑各军兵种作战力量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贯彻强军思想创新军事战略指导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党在新时代的强军目标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坚持“四军方略”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积极防御的战略思想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新时代军事战略指导方针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应对新型安全领域威胁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坚持军民融合发展战略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pStyle w:val="19"/>
              <w:ind w:firstLine="0" w:firstLineChars="0"/>
              <w:rPr>
                <w:rFonts w:ascii="楷体" w:hAnsi="楷体" w:eastAsia="楷体" w:cstheme="minorBidi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theme="minorBidi"/>
                <w:kern w:val="0"/>
                <w:sz w:val="20"/>
                <w:szCs w:val="21"/>
              </w:rPr>
              <w:t>加强军事保密教育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宣传普及军事保密法律法规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pStyle w:val="19"/>
              <w:ind w:firstLine="0" w:firstLineChars="0"/>
              <w:rPr>
                <w:rFonts w:ascii="楷体" w:hAnsi="楷体" w:eastAsia="楷体" w:cstheme="minorBidi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加强军事秘密泄密警示教育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拓展军事外交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丰富军事外交内涵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配合国家外交斗争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加强外交主动预置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3838" w:type="dxa"/>
            <w:gridSpan w:val="12"/>
            <w:tcBorders>
              <w:top w:val="single" w:color="auto" w:sz="12" w:space="0"/>
              <w:bottom w:val="single" w:color="auto" w:sz="12" w:space="0"/>
            </w:tcBorders>
            <w:shd w:val="clear" w:color="auto" w:fill="DADADA" w:themeFill="accent3" w:themeFillTint="6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经济安全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77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知识类别</w:t>
            </w:r>
          </w:p>
        </w:tc>
        <w:tc>
          <w:tcPr>
            <w:tcW w:w="7800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</w:rPr>
              <w:t>知识要点</w:t>
            </w:r>
          </w:p>
        </w:tc>
        <w:tc>
          <w:tcPr>
            <w:tcW w:w="137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开始讲授起点学段建议</w:t>
            </w:r>
          </w:p>
        </w:tc>
        <w:tc>
          <w:tcPr>
            <w:tcW w:w="3385" w:type="dxa"/>
            <w:gridSpan w:val="2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中小学（含中职）学科覆盖建议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（大学在公共基础课中全面落实，各学科专业主动结合相关内容落实）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一级知识点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二级知识点</w:t>
            </w:r>
          </w:p>
        </w:tc>
        <w:tc>
          <w:tcPr>
            <w:tcW w:w="1379" w:type="dxa"/>
            <w:vMerge w:val="continue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343" w:type="dxa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主要学科</w:t>
            </w:r>
          </w:p>
        </w:tc>
        <w:tc>
          <w:tcPr>
            <w:tcW w:w="2042" w:type="dxa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全学段相关学科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restart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经济安全</w:t>
            </w:r>
          </w:p>
        </w:tc>
        <w:tc>
          <w:tcPr>
            <w:tcW w:w="770" w:type="dxa"/>
            <w:gridSpan w:val="2"/>
            <w:vMerge w:val="restart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经济安全的重要性</w:t>
            </w: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国家安全重要基础和组成部分</w:t>
            </w:r>
          </w:p>
        </w:tc>
        <w:tc>
          <w:tcPr>
            <w:tcW w:w="4665" w:type="dxa"/>
            <w:gridSpan w:val="3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实现人民安全宗旨的重要基础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实现政治安全的重要基础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实现军事、文化、社会安全的重要基础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实现国际安全的重要基础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经济安全的主要内容</w:t>
            </w: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基本经济制度安全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bookmarkStart w:id="0" w:name="_Hlk27825819"/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公有制为主体，多种所有制经济共同发展</w:t>
            </w:r>
            <w:bookmarkEnd w:id="0"/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5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按劳分配为主体，多种分配方式并存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5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社会主义市场经济体制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经济秩序安全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生产领域秩序安全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流通领域秩序安全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其他重点经济领域秩序安全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经济主权安全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对内克服地方保护主义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对外抵御外来经济威胁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经济发展安全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存在发生经济危机的风险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防范化解经济危机风险的能力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经济安全面临的威胁与挑战</w:t>
            </w: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国际经济金融动荡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国际金融危机持续影响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shd w:val="clear" w:color="auto" w:fill="auto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世界贸易战的发展演变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经济霸权主义和霸凌主义加剧国际经济金融动荡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国际经济秩序面临变革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要求变革国际经济旧秩序的呼声不断高涨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“一带一路”倡议为全球经济治理拓展了新实践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主要经济领域安全存在风险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金融安全存在风险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财政安全存在风险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产业安全（含粮食安全）存在风险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经济发展存在滑坡风险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重要经济信息存在泄露风险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走私活动引发的风险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93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维护经济安全的途径与方法</w:t>
            </w: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实现基本经济制度安全的途径与方法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坚持以公有制经济为主体不动摇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坚持多种所有制经济共同发展不动摇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实现经济秩序安全的途径与方法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健全和完善经济领域秩序安全的法律法规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制止和打击破坏经济领域秩序安全的行为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实现经济主权安全的途径与方法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维护经济方针政策自主制定的权利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维护有效掌握自己重要资源的权利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维护有效掌握自己战略产业的权利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维护参与重要国际经济组织的权利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维护自由利用国际市场的权利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实现经济发展安全的途径与方法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坚持新发展理念，促进高质量发展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深化供给侧结构性改革，防范、化解经济领域安全风险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创新和完善宏观调控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加强经济领域的保密管理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坚持打击走私活动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838" w:type="dxa"/>
            <w:gridSpan w:val="12"/>
            <w:tcBorders>
              <w:top w:val="single" w:color="auto" w:sz="12" w:space="0"/>
              <w:bottom w:val="single" w:color="auto" w:sz="12" w:space="0"/>
            </w:tcBorders>
            <w:shd w:val="clear" w:color="auto" w:fill="DADADA" w:themeFill="accent3" w:themeFillTint="6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49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77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知识类别</w:t>
            </w:r>
          </w:p>
        </w:tc>
        <w:tc>
          <w:tcPr>
            <w:tcW w:w="7800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知识要点</w:t>
            </w:r>
          </w:p>
        </w:tc>
        <w:tc>
          <w:tcPr>
            <w:tcW w:w="137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开始讲授起点学段建议</w:t>
            </w:r>
          </w:p>
        </w:tc>
        <w:tc>
          <w:tcPr>
            <w:tcW w:w="3385" w:type="dxa"/>
            <w:gridSpan w:val="2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中小学（含中职）学科覆盖建议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（大学在公共基础课中全面落实，各学科专业主动结合相关内容落实）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8" w:hRule="atLeast"/>
        </w:trPr>
        <w:tc>
          <w:tcPr>
            <w:tcW w:w="497" w:type="dxa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一级知识点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二级知识点</w:t>
            </w:r>
          </w:p>
        </w:tc>
        <w:tc>
          <w:tcPr>
            <w:tcW w:w="1379" w:type="dxa"/>
            <w:vMerge w:val="continue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主要学科</w:t>
            </w:r>
          </w:p>
        </w:tc>
        <w:tc>
          <w:tcPr>
            <w:tcW w:w="2042" w:type="dxa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全学段相关学科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</w:trPr>
        <w:tc>
          <w:tcPr>
            <w:tcW w:w="4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文化安全</w:t>
            </w:r>
          </w:p>
        </w:tc>
        <w:tc>
          <w:tcPr>
            <w:tcW w:w="77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文化安全的重要性</w:t>
            </w:r>
          </w:p>
        </w:tc>
        <w:tc>
          <w:tcPr>
            <w:tcW w:w="7800" w:type="dxa"/>
            <w:gridSpan w:val="5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文化是国家和民族的灵魂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语文、历史、地理、艺术（音乐、美术）、外语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文化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安全是国家安全的重要保障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语文、历史、艺术（音乐、美术）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建设社会主义文化强国的重要基础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历史、语文、艺术（音乐、美术）、外语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文化安全是国家安全的关键精神保证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语文、历史、艺术（音乐、美术）、外语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国际博弈的重要领域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语文、历史、艺术（音乐、美术）、外语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84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7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文化安全的主要内容</w:t>
            </w: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国家文化主权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pStyle w:val="19"/>
              <w:ind w:firstLine="0" w:firstLineChars="0"/>
              <w:rPr>
                <w:rFonts w:ascii="楷体" w:hAnsi="楷体" w:eastAsia="楷体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0"/>
                <w:szCs w:val="21"/>
              </w:rPr>
              <w:t>独立自主选择文化制度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8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独立自主选择文化发展道路和政策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8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防止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文化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“全盘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西化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”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语文、历史、外语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8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保障文化权益和推动文化发展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语文、历史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5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文化价值观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文化自信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历史、语文、艺术（音乐、美术）、科学、物理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8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文化认同（认同“三种文化”）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历史、语文、艺术（音乐、美术）、科学、物理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中华优秀传统文化、革命文化、社会主义先进文化（“三种文化”）安全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“三种</w:t>
            </w:r>
            <w:r>
              <w:rPr>
                <w:rFonts w:ascii="楷体" w:hAnsi="楷体" w:eastAsia="楷体" w:cs="微软雅黑"/>
                <w:kern w:val="0"/>
                <w:sz w:val="20"/>
                <w:szCs w:val="21"/>
              </w:rPr>
              <w:t>文化</w:t>
            </w: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”创新</w:t>
            </w:r>
            <w:r>
              <w:rPr>
                <w:rFonts w:ascii="楷体" w:hAnsi="楷体" w:eastAsia="楷体" w:cs="微软雅黑"/>
                <w:kern w:val="0"/>
                <w:sz w:val="20"/>
                <w:szCs w:val="21"/>
              </w:rPr>
              <w:t>发展，</w:t>
            </w: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不能</w:t>
            </w:r>
            <w:r>
              <w:rPr>
                <w:rFonts w:ascii="楷体" w:hAnsi="楷体" w:eastAsia="楷体" w:cs="微软雅黑"/>
                <w:kern w:val="0"/>
                <w:sz w:val="20"/>
                <w:szCs w:val="21"/>
              </w:rPr>
              <w:t>固</w:t>
            </w: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化僵化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思政、历史、艺术（音乐、美术）、科学、物理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6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文化遗产（语言、风俗习惯、传统节日、文物）保护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思政、科学、物理、地理、历史、体育与健康、艺术（音乐、美术）、外语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文化生态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语文、思政、历史、艺术（音乐、美术）、物理、科学、外语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文化安全面临的威胁与挑战</w:t>
            </w:r>
          </w:p>
        </w:tc>
        <w:tc>
          <w:tcPr>
            <w:tcW w:w="7800" w:type="dxa"/>
            <w:gridSpan w:val="5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西方文化和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西方意识形态侵蚀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历史、语文、信息科技、信息技术、外语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消极娱乐、享乐和消费文化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信息科技、信息技术、科学、外语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恶意解构文化传统与文化符号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语文、历史、信息科技、信息技术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文化自信和文化向心力缺失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语文、历史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文化民粹主义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不良网络文化威胁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信息科技、信息技术、思政、艺术（音乐、美术）、外语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维护文化安全的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  <w:t>途径与方法</w:t>
            </w: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加强文化认同教育</w:t>
            </w:r>
          </w:p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（“</w:t>
            </w:r>
            <w:r>
              <w:rPr>
                <w:rFonts w:hint="eastAsia" w:ascii="楷体" w:hAnsi="楷体" w:eastAsia="楷体" w:cs="Arial"/>
                <w:kern w:val="0"/>
                <w:sz w:val="20"/>
                <w:szCs w:val="21"/>
              </w:rPr>
              <w:t>三种</w:t>
            </w:r>
            <w:r>
              <w:rPr>
                <w:rFonts w:ascii="楷体" w:hAnsi="楷体" w:eastAsia="楷体" w:cs="Arial"/>
                <w:kern w:val="0"/>
                <w:sz w:val="20"/>
                <w:szCs w:val="21"/>
              </w:rPr>
              <w:t>文化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”</w:t>
            </w:r>
            <w:r>
              <w:rPr>
                <w:rFonts w:ascii="楷体" w:hAnsi="楷体" w:eastAsia="楷体" w:cs="Arial"/>
                <w:kern w:val="0"/>
                <w:sz w:val="20"/>
                <w:szCs w:val="21"/>
              </w:rPr>
              <w:t>教育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4665" w:type="dxa"/>
            <w:gridSpan w:val="3"/>
          </w:tcPr>
          <w:p>
            <w:pPr>
              <w:pStyle w:val="19"/>
              <w:ind w:firstLine="0" w:firstLineChars="0"/>
              <w:rPr>
                <w:rFonts w:ascii="楷体" w:hAnsi="楷体" w:eastAsia="楷体" w:cs="Arial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Arial"/>
                <w:kern w:val="0"/>
                <w:sz w:val="20"/>
                <w:szCs w:val="21"/>
              </w:rPr>
              <w:t>热爱中华优秀文化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思政、历史、地理、体育与健康、艺术（音乐、美术）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Arial"/>
                <w:kern w:val="0"/>
                <w:sz w:val="20"/>
                <w:szCs w:val="21"/>
              </w:rPr>
              <w:t>增进文化自信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思政、历史、地理、体育与健康、艺术（音乐、美术）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Arial"/>
                <w:kern w:val="0"/>
                <w:sz w:val="20"/>
                <w:szCs w:val="21"/>
              </w:rPr>
              <w:t>文化自觉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思政、历史、地理、体育与健康、艺术（音乐、美术）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Arial"/>
                <w:kern w:val="0"/>
                <w:sz w:val="20"/>
                <w:szCs w:val="21"/>
              </w:rPr>
              <w:t>文化自强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思政、历史、地理、体育与健康、艺术（音乐、美术）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坚持党对文化领导，培育和践行社会主义核心价值观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pStyle w:val="19"/>
              <w:ind w:firstLine="0" w:firstLineChars="0"/>
              <w:rPr>
                <w:rFonts w:ascii="楷体" w:hAnsi="楷体" w:eastAsia="楷体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0"/>
                <w:szCs w:val="21"/>
              </w:rPr>
              <w:t>坚持党对文化建设的领导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培育社会主义核心价值观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践行社会主义核心价值观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35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加强文化遗产保护与利用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pStyle w:val="19"/>
              <w:ind w:firstLine="0" w:firstLineChars="0"/>
              <w:rPr>
                <w:rFonts w:ascii="楷体" w:hAnsi="楷体" w:eastAsia="楷体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0"/>
                <w:szCs w:val="21"/>
              </w:rPr>
              <w:t>保护好文化遗产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语文、历史、地理、艺术（音乐、美术）、外语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35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pStyle w:val="19"/>
              <w:ind w:firstLine="0" w:firstLineChars="0"/>
              <w:rPr>
                <w:rFonts w:ascii="楷体" w:hAnsi="楷体" w:eastAsia="楷体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0"/>
                <w:szCs w:val="21"/>
              </w:rPr>
              <w:t>传承好文化遗产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思政、历史、地理、艺术（音乐、美术）、外语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利用好文化遗产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思政、语文、历史、艺术（音乐、美术）、科学、外语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推进文化创新体系与文化安全防线建设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健全文化产业体系、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文化市场体系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及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促进公共文化服务体系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地理、语文、体育与健康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构筑文化安全阵地防线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加强文化安全国门把关和防控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地理、信息科技、信息技术、外语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营造文化安全国际环境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积极主动加强国际文化合作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提高文化软实力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838" w:type="dxa"/>
            <w:gridSpan w:val="12"/>
            <w:tcBorders>
              <w:top w:val="single" w:color="auto" w:sz="12" w:space="0"/>
              <w:bottom w:val="single" w:color="auto" w:sz="12" w:space="0"/>
            </w:tcBorders>
            <w:shd w:val="clear" w:color="auto" w:fill="DADADA" w:themeFill="accent3" w:themeFillTint="6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社会安全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49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77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知识类别</w:t>
            </w:r>
          </w:p>
        </w:tc>
        <w:tc>
          <w:tcPr>
            <w:tcW w:w="7800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知识要点</w:t>
            </w:r>
          </w:p>
        </w:tc>
        <w:tc>
          <w:tcPr>
            <w:tcW w:w="137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开始讲授起点学段建议</w:t>
            </w:r>
          </w:p>
        </w:tc>
        <w:tc>
          <w:tcPr>
            <w:tcW w:w="3385" w:type="dxa"/>
            <w:gridSpan w:val="2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中小学（含中职）学科覆盖建议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（大学在公共基础课中全面落实，各学科专业主动结合相关内容落实）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8" w:hRule="atLeast"/>
        </w:trPr>
        <w:tc>
          <w:tcPr>
            <w:tcW w:w="497" w:type="dxa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一级知识点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二级知识点</w:t>
            </w:r>
          </w:p>
        </w:tc>
        <w:tc>
          <w:tcPr>
            <w:tcW w:w="1379" w:type="dxa"/>
            <w:vMerge w:val="continue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主要学科</w:t>
            </w:r>
          </w:p>
        </w:tc>
        <w:tc>
          <w:tcPr>
            <w:tcW w:w="2042" w:type="dxa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全学段相关学科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4" w:hRule="atLeast"/>
        </w:trPr>
        <w:tc>
          <w:tcPr>
            <w:tcW w:w="497" w:type="dxa"/>
            <w:vMerge w:val="restart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社会安全</w:t>
            </w:r>
          </w:p>
        </w:tc>
        <w:tc>
          <w:tcPr>
            <w:tcW w:w="77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社会安全的重要性</w:t>
            </w:r>
          </w:p>
        </w:tc>
        <w:tc>
          <w:tcPr>
            <w:tcW w:w="7800" w:type="dxa"/>
            <w:gridSpan w:val="5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国家安全的重要保障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社会和谐稳定的基础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74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社会安全提升人民群众的幸福感和满意度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8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社会安全的主要内容</w:t>
            </w: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社会治安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暴力性、侵财性犯罪：敲诈勒索、盗窃、抢劫、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拐卖人口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等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8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微软雅黑"/>
                <w:kern w:val="0"/>
                <w:sz w:val="20"/>
                <w:szCs w:val="21"/>
              </w:rPr>
              <w:t>网络犯罪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8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微软雅黑"/>
                <w:kern w:val="0"/>
                <w:sz w:val="20"/>
                <w:szCs w:val="21"/>
              </w:rPr>
              <w:t>毒品犯罪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体育与健康、地理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8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有组织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犯罪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5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社会安全事件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微软雅黑"/>
                <w:kern w:val="0"/>
                <w:sz w:val="20"/>
                <w:szCs w:val="21"/>
              </w:rPr>
              <w:t>重大自然灾害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体育与健康、科学、物理、化学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8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重大事故灾难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体育与健康、科学、物理、化学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1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微软雅黑"/>
                <w:kern w:val="0"/>
                <w:sz w:val="20"/>
                <w:szCs w:val="21"/>
              </w:rPr>
              <w:t>重大公共卫生事件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生物学、思政、体育与健康、化学、外语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8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微软雅黑"/>
                <w:kern w:val="0"/>
                <w:sz w:val="20"/>
                <w:szCs w:val="21"/>
              </w:rPr>
              <w:t>暴力恐怖</w:t>
            </w: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活动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社会</w:t>
            </w:r>
            <w:r>
              <w:rPr>
                <w:rFonts w:ascii="楷体" w:hAnsi="楷体" w:eastAsia="楷体" w:cs="微软雅黑"/>
                <w:kern w:val="0"/>
                <w:sz w:val="20"/>
                <w:szCs w:val="21"/>
              </w:rPr>
              <w:t>群体</w:t>
            </w: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性</w:t>
            </w:r>
            <w:r>
              <w:rPr>
                <w:rFonts w:ascii="楷体" w:hAnsi="楷体" w:eastAsia="楷体" w:cs="微软雅黑"/>
                <w:kern w:val="0"/>
                <w:sz w:val="20"/>
                <w:szCs w:val="21"/>
              </w:rPr>
              <w:t>事件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社会舆情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舆情传播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信息科技、信息技术、语文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传统媒体和新媒体影响力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信息科技、信息技术、语文、历史、外语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社会舆情监督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社会安全面临的威胁与挑战</w:t>
            </w: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社会群体性事件时发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非正当维权事件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泄愤事件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骚乱事件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暴力恐怖</w:t>
            </w: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活动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事件时发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内部反动势力事件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历史、地理、信息技术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外部敌对势力事件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历史、信息技术、外语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境外势力渗透破坏日益严重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非法宗教渗透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历史、地理、外语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互联网煽动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信息科技、信息技术、语文、外语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文化渗透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语文、信息科技、信息技术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新型违法犯罪方式多样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电信诈骗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网络诈骗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社会舆情复杂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舆情炒作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同情效应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谣言冲击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维护社会安全途径与方法</w:t>
            </w:r>
          </w:p>
        </w:tc>
        <w:tc>
          <w:tcPr>
            <w:tcW w:w="3135" w:type="dxa"/>
            <w:gridSpan w:val="2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健全社会安全法制体制机制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维护社会安全的原则、任务、方式与手段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提升应对社会安全事件能力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加强专业队伍建设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加强基层群众动员组织能力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加强自然灾害、重大疫情等社会安全事件应对能力教育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体育与健康、思政、地理、生物学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预防和妥善处置群体性事件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建立社会安全预警体系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加强反暴力反恐怖斗争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加强反恐专业队伍建设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加强暴力事件防控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加强跨境防控合作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加强社会舆情引导管控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掌握舆情传播动态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监控舆情传播途径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防范外来有害因素侵入</w:t>
            </w: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建立信息防控机制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497" w:type="dxa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665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依法加强海关把控、边境安全和出入境管理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838" w:type="dxa"/>
            <w:gridSpan w:val="12"/>
            <w:tcBorders>
              <w:top w:val="single" w:color="auto" w:sz="12" w:space="0"/>
              <w:bottom w:val="single" w:color="auto" w:sz="12" w:space="0"/>
            </w:tcBorders>
            <w:shd w:val="clear" w:color="auto" w:fill="DADADA" w:themeFill="accent3" w:themeFillTint="6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科技安全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75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知识类别</w:t>
            </w:r>
          </w:p>
        </w:tc>
        <w:tc>
          <w:tcPr>
            <w:tcW w:w="760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知识要点</w:t>
            </w:r>
          </w:p>
        </w:tc>
        <w:tc>
          <w:tcPr>
            <w:tcW w:w="1391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开始讲授起点学段建议</w:t>
            </w:r>
          </w:p>
        </w:tc>
        <w:tc>
          <w:tcPr>
            <w:tcW w:w="3392" w:type="dxa"/>
            <w:gridSpan w:val="3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中小学（含中职）学科覆盖建议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（大学在公共基础课中全面落实，各学科专业主动结合相关内容落实）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一级知识点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二级知识点</w:t>
            </w:r>
          </w:p>
        </w:tc>
        <w:tc>
          <w:tcPr>
            <w:tcW w:w="1391" w:type="dxa"/>
            <w:gridSpan w:val="2"/>
            <w:vMerge w:val="continue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主要学科</w:t>
            </w:r>
          </w:p>
        </w:tc>
        <w:tc>
          <w:tcPr>
            <w:tcW w:w="2049" w:type="dxa"/>
            <w:gridSpan w:val="2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全学段相关学科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科技安全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科技安全的重要性</w:t>
            </w: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国家安全的重要标志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科学、物理、化学、生物学、信息科技、信息技术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维护国家利益的基础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科学、物理、化学、生物学、信息科技、信息技术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提升国家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实力的前提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科学、物理、化学、生物学、历史、信息科技、信息技术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保障其他领域安全的技术支撑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物理、化学、生物学、科学、信息科技、信息技术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科技安全的主要内容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科技人才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  <w:shd w:val="clear" w:color="auto" w:fill="FFFFFF"/>
              </w:rPr>
              <w:t>培养各类科技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  <w:shd w:val="clear" w:color="auto" w:fill="FFFFFF"/>
              </w:rPr>
              <w:t>人才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物理、化学、生物学、科学、信息科技、信息技术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  <w:shd w:val="clear" w:color="auto" w:fill="FFFFFF"/>
              </w:rPr>
              <w:t>海外引进人才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设施设备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Arial"/>
                <w:kern w:val="0"/>
                <w:sz w:val="20"/>
                <w:szCs w:val="21"/>
                <w:shd w:val="clear" w:color="auto" w:fill="FFFFFF"/>
              </w:rPr>
              <w:t>研究装置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信息技术、物理、</w:t>
            </w: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Arial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楷体" w:hAnsi="楷体" w:eastAsia="楷体" w:cs="Arial"/>
                <w:kern w:val="0"/>
                <w:sz w:val="20"/>
                <w:szCs w:val="21"/>
                <w:shd w:val="clear" w:color="auto" w:fill="FFFFFF"/>
              </w:rPr>
              <w:t>实验平台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信息技术、物理、</w:t>
            </w: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Arial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楷体" w:hAnsi="楷体" w:eastAsia="楷体" w:cs="Times New Roman"/>
                <w:kern w:val="0"/>
                <w:sz w:val="20"/>
                <w:szCs w:val="21"/>
                <w:shd w:val="clear" w:color="auto" w:fill="FFFFFF"/>
              </w:rPr>
              <w:t>创新基地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信息技术、物理、</w:t>
            </w: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科技活动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b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 w:cs="Arial"/>
                <w:bCs/>
                <w:kern w:val="0"/>
                <w:sz w:val="20"/>
                <w:szCs w:val="20"/>
                <w:shd w:val="clear" w:color="auto" w:fill="FFFFFF"/>
              </w:rPr>
              <w:t>科技情报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信息技术、物理、</w:t>
            </w: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Style w:val="13"/>
                <w:rFonts w:ascii="楷体" w:hAnsi="楷体" w:eastAsia="楷体" w:cs="Arial"/>
                <w:b w:val="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Style w:val="13"/>
                <w:rFonts w:hint="eastAsia" w:ascii="楷体" w:hAnsi="楷体" w:eastAsia="楷体" w:cs="Arial"/>
                <w:b w:val="0"/>
                <w:kern w:val="0"/>
                <w:sz w:val="20"/>
                <w:szCs w:val="20"/>
                <w:shd w:val="clear" w:color="auto" w:fill="FFFFFF"/>
              </w:rPr>
              <w:t>研究开发活动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信息科技、信息技术、物理、化学、生物学、科学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Style w:val="13"/>
                <w:rFonts w:ascii="楷体" w:hAnsi="楷体" w:eastAsia="楷体" w:cs="Arial"/>
                <w:b w:val="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Style w:val="13"/>
                <w:rFonts w:hint="eastAsia" w:ascii="楷体" w:hAnsi="楷体" w:eastAsia="楷体" w:cs="Arial"/>
                <w:b w:val="0"/>
                <w:kern w:val="0"/>
                <w:sz w:val="20"/>
                <w:szCs w:val="20"/>
                <w:shd w:val="clear" w:color="auto" w:fill="FFFFFF"/>
              </w:rPr>
              <w:t>国际科技合作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信息技术、物理、</w:t>
            </w: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Style w:val="13"/>
                <w:rFonts w:ascii="楷体" w:hAnsi="楷体" w:eastAsia="楷体" w:cs="Arial"/>
                <w:b w:val="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Style w:val="13"/>
                <w:rFonts w:hint="eastAsia" w:ascii="楷体" w:hAnsi="楷体" w:eastAsia="楷体" w:cs="Arial"/>
                <w:b w:val="0"/>
                <w:kern w:val="0"/>
                <w:sz w:val="20"/>
                <w:szCs w:val="20"/>
                <w:shd w:val="clear" w:color="auto" w:fill="FFFFFF"/>
              </w:rPr>
              <w:t>科研诚信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信息科技、信息技术、物理、化学、生物学、科学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Style w:val="13"/>
                <w:rFonts w:ascii="楷体" w:hAnsi="楷体" w:eastAsia="楷体" w:cs="Arial"/>
                <w:b w:val="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Style w:val="13"/>
                <w:rFonts w:hint="eastAsia" w:ascii="楷体" w:hAnsi="楷体" w:eastAsia="楷体" w:cs="Arial"/>
                <w:b w:val="0"/>
                <w:kern w:val="0"/>
                <w:sz w:val="20"/>
                <w:szCs w:val="20"/>
                <w:shd w:val="clear" w:color="auto" w:fill="FFFFFF"/>
              </w:rPr>
              <w:t>科技伦理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物理、化学、生物学、信息技术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Style w:val="13"/>
                <w:rFonts w:ascii="楷体" w:hAnsi="楷体" w:eastAsia="楷体" w:cs="Arial"/>
                <w:b w:val="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Style w:val="13"/>
                <w:rFonts w:hint="eastAsia" w:ascii="楷体" w:hAnsi="楷体" w:eastAsia="楷体" w:cs="Arial"/>
                <w:b w:val="0"/>
                <w:kern w:val="0"/>
                <w:sz w:val="20"/>
                <w:szCs w:val="20"/>
                <w:shd w:val="clear" w:color="auto" w:fill="FFFFFF"/>
              </w:rPr>
              <w:t>科学数据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物理、化学、生物学、思政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Style w:val="13"/>
                <w:rFonts w:ascii="楷体" w:hAnsi="楷体" w:eastAsia="楷体" w:cs="Arial"/>
                <w:b w:val="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Style w:val="13"/>
                <w:rFonts w:hint="eastAsia" w:ascii="楷体" w:hAnsi="楷体" w:eastAsia="楷体" w:cs="Arial"/>
                <w:b w:val="0"/>
                <w:kern w:val="0"/>
                <w:sz w:val="20"/>
                <w:szCs w:val="20"/>
                <w:shd w:val="clear" w:color="auto" w:fill="FFFFFF"/>
              </w:rPr>
              <w:t>知识产权保护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信息科技、信息技术、物理、化学、生物学、科学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Style w:val="13"/>
                <w:rFonts w:ascii="楷体" w:hAnsi="楷体" w:eastAsia="楷体" w:cs="Arial"/>
                <w:b w:val="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Style w:val="13"/>
                <w:rFonts w:hint="eastAsia" w:ascii="楷体" w:hAnsi="楷体" w:eastAsia="楷体" w:cs="Arial"/>
                <w:b w:val="0"/>
                <w:kern w:val="0"/>
                <w:sz w:val="20"/>
                <w:szCs w:val="20"/>
                <w:shd w:val="clear" w:color="auto" w:fill="FFFFFF"/>
              </w:rPr>
              <w:t>科技保密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信息技术、物理、化学、生物学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Style w:val="13"/>
                <w:rFonts w:ascii="楷体" w:hAnsi="楷体" w:eastAsia="楷体" w:cs="Arial"/>
                <w:b w:val="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Style w:val="13"/>
                <w:rFonts w:hint="eastAsia" w:ascii="楷体" w:hAnsi="楷体" w:eastAsia="楷体" w:cs="Arial"/>
                <w:b w:val="0"/>
                <w:kern w:val="0"/>
                <w:sz w:val="20"/>
                <w:szCs w:val="20"/>
                <w:shd w:val="clear" w:color="auto" w:fill="FFFFFF"/>
              </w:rPr>
              <w:t>技术进出口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信息科技、信息技术、物理、化学、生物学、科学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Style w:val="13"/>
                <w:rFonts w:ascii="楷体" w:hAnsi="楷体" w:eastAsia="楷体" w:cs="Arial"/>
                <w:b w:val="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Style w:val="13"/>
                <w:rFonts w:hint="eastAsia" w:ascii="楷体" w:hAnsi="楷体" w:eastAsia="楷体" w:cs="Arial"/>
                <w:b w:val="0"/>
                <w:kern w:val="0"/>
                <w:sz w:val="20"/>
                <w:szCs w:val="20"/>
                <w:shd w:val="clear" w:color="auto" w:fill="FFFFFF"/>
              </w:rPr>
              <w:t>科技安全审查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物理、化学、生物学、思政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成果应用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Arial"/>
                <w:bCs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楷体" w:hAnsi="楷体" w:eastAsia="楷体" w:cs="Arial"/>
                <w:bCs/>
                <w:kern w:val="0"/>
                <w:sz w:val="20"/>
                <w:szCs w:val="20"/>
                <w:shd w:val="clear" w:color="auto" w:fill="FFFFFF"/>
              </w:rPr>
              <w:t>支撑保障作用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信息技术、物理、化学、生物学、地理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b/>
                <w:kern w:val="0"/>
                <w:sz w:val="20"/>
                <w:szCs w:val="21"/>
              </w:rPr>
            </w:pPr>
            <w:r>
              <w:rPr>
                <w:rStyle w:val="13"/>
                <w:rFonts w:hint="eastAsia" w:ascii="楷体" w:hAnsi="楷体" w:eastAsia="楷体" w:cs="Arial"/>
                <w:b w:val="0"/>
                <w:kern w:val="0"/>
                <w:sz w:val="20"/>
                <w:szCs w:val="20"/>
                <w:shd w:val="clear" w:color="auto" w:fill="FFFFFF"/>
              </w:rPr>
              <w:t>防范技术“双刃剑”效应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科技安全面临的威胁与挑战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科技基础薄弱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基础研究和原始创新不强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信息技术、物理、化学、生物学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Arial"/>
                <w:kern w:val="0"/>
                <w:sz w:val="20"/>
                <w:szCs w:val="20"/>
                <w:shd w:val="clear" w:color="auto" w:fill="FFFFFF"/>
              </w:rPr>
              <w:t>缺乏足够的新兴科技产业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信息科技、信息技术、物理、化学、生物学、科学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核心技术安全受威胁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信息科技、信息技术、物理、化学、生物学、科学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重大科技信息风险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知识产权保护和科技保密工作有待加强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信息科技、信息技术、物理、化学、生物学、科学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科学数据和科技资源存在失控风险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物理、化学、生物学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科技安全风险防范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预警、监督和管理体制处于起步阶段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信息技术、物理、化学、生物学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识别、防控和应对科技安全问题的能力不足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信息技术、物理、化学、生物学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人才风险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人才结构不合理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信息技术、物理、化学、生物学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缺乏领军人才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信息技术、物理、化学、生物学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高端人才流失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维护科技安全途径与方法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落实战略规划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统筹国家安全与发展，完善国家创新体系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信息技术、物理、化学、生物学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完善科技创新体制机制，促进技术创新和成果转化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信息技术、物理、化学、生物学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加强科技安全基础设施建设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突破重点领域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加强前沿问题探索，注重原创突破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信息科技、信息技术、物理、化学、生物学、科学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突破关键技术，扭转受制于人的局面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信息科技、信息技术、物理、化学、生物学、科学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加强科技人才队伍建设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造就世界水平的创新领军人才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信息技术、物理、化学、生物学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注重培养中青年科技人才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加大人才奖励制度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加强科技安全治理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建立完善科技安全预警体系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信息技术、物理、化学、生物学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完善科技安全保密法律法规，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重视知识产权的保护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信息科技、信息技术、物理、化学、生物学、地理、科学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加强科技安全宣传和教育培训，提升应对科技安全问题能力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信息科技、信息技术、物理、化学、生物学、地理、科学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建立完善科技安全审查制度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信息技术、物理、化学、生物学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加强科学伦理审查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信息技术、物理、化学、生物学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838" w:type="dxa"/>
            <w:gridSpan w:val="12"/>
            <w:tcBorders>
              <w:top w:val="single" w:color="auto" w:sz="12" w:space="0"/>
              <w:bottom w:val="single" w:color="auto" w:sz="12" w:space="0"/>
            </w:tcBorders>
            <w:shd w:val="clear" w:color="auto" w:fill="DADADA" w:themeFill="accent3" w:themeFillTint="6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75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知识类别</w:t>
            </w:r>
          </w:p>
        </w:tc>
        <w:tc>
          <w:tcPr>
            <w:tcW w:w="760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知识要点</w:t>
            </w:r>
          </w:p>
        </w:tc>
        <w:tc>
          <w:tcPr>
            <w:tcW w:w="1391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开始讲授起点学段建议</w:t>
            </w:r>
          </w:p>
        </w:tc>
        <w:tc>
          <w:tcPr>
            <w:tcW w:w="3392" w:type="dxa"/>
            <w:gridSpan w:val="3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中小学（含中职）学科覆盖建议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（大学在公共基础课中全面落实，各学科专业主动结合相关内容落实）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一级知识点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二级知识点</w:t>
            </w:r>
          </w:p>
        </w:tc>
        <w:tc>
          <w:tcPr>
            <w:tcW w:w="1391" w:type="dxa"/>
            <w:gridSpan w:val="2"/>
            <w:vMerge w:val="continue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主要学科</w:t>
            </w:r>
          </w:p>
        </w:tc>
        <w:tc>
          <w:tcPr>
            <w:tcW w:w="2049" w:type="dxa"/>
            <w:gridSpan w:val="2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全学段相关学科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网络安全</w:t>
            </w:r>
          </w:p>
        </w:tc>
        <w:tc>
          <w:tcPr>
            <w:tcW w:w="750" w:type="dxa"/>
            <w:gridSpan w:val="2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网络安全的重要性</w:t>
            </w: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事关国家安全和发展、事关国家网络主权、事关广大人民群众生活、事关经济社会稳定运行</w:t>
            </w:r>
          </w:p>
        </w:tc>
        <w:tc>
          <w:tcPr>
            <w:tcW w:w="139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思政、信息技术、外语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网络安全的主要内容</w:t>
            </w:r>
          </w:p>
        </w:tc>
        <w:tc>
          <w:tcPr>
            <w:tcW w:w="3022" w:type="dxa"/>
            <w:gridSpan w:val="2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基础设施安全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关键设施、设备安全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运行与服务安全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防攻击、防渗透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信息系统连续可靠运行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楷体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网络软件产品安全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数据传输安全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网络信息加密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有害信息监察监管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防范网络诈骗、网络暴力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网络安全面临的威胁与挑战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网络信息影响民众意识形态和价值取向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不良不实网络信息误导民众价值取向风险凸显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网络意识形态安全问题凸显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信息技术、思政、语文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民众网络安全意识薄弱，应对网络安全风险能力亟待提升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信息技术、思政、语文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网络舆情事件呈现高发态势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关键基础设施面临的安全隐患增大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关键基础设施的低国产化和产品应用现状加大了隐患风险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针对国家关键信息基础设施攻击的威胁增大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网络犯罪呈现高发态势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网络违法犯罪造成重大危害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网络窃密高发、后果严重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维护网络安全途径与方法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依法治网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全面推进网络空间法治化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加强网络安全信息收集、分析、通报和应急处置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建立监测预警与应急处置制度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建立网络安全审查制度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网络管理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采取监测、记录网络运行状态和网络安全事件的技术措施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采取数据分类、重要数据备份和加密等措施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技术支持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技术创新，确保安全技术领先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加强保护国家关键信息基础设施的安全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宣传培训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建立维护国家网络主权的思维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加强社会网络安全意识的教育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国际合作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网络空间治理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网络技术研发和标准制定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0"/>
              </w:rPr>
              <w:t>打击网络违法犯罪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信息技术、思政、外语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838" w:type="dxa"/>
            <w:gridSpan w:val="12"/>
            <w:tcBorders>
              <w:top w:val="single" w:color="auto" w:sz="12" w:space="0"/>
              <w:bottom w:val="single" w:color="auto" w:sz="12" w:space="0"/>
            </w:tcBorders>
            <w:shd w:val="clear" w:color="auto" w:fill="DADADA" w:themeFill="accent3" w:themeFillTint="6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生态安全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75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知识类别</w:t>
            </w:r>
          </w:p>
        </w:tc>
        <w:tc>
          <w:tcPr>
            <w:tcW w:w="760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知识要点</w:t>
            </w:r>
          </w:p>
        </w:tc>
        <w:tc>
          <w:tcPr>
            <w:tcW w:w="1391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开始讲授起点学段建议</w:t>
            </w:r>
          </w:p>
        </w:tc>
        <w:tc>
          <w:tcPr>
            <w:tcW w:w="3392" w:type="dxa"/>
            <w:gridSpan w:val="3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中小学（含中职）学科覆盖建议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（大学在公共基础课中全面落实，各学科专业主动结合相关内容落实）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一级知识点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二级知识点</w:t>
            </w:r>
          </w:p>
        </w:tc>
        <w:tc>
          <w:tcPr>
            <w:tcW w:w="1391" w:type="dxa"/>
            <w:gridSpan w:val="2"/>
            <w:vMerge w:val="continue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主要学科</w:t>
            </w:r>
          </w:p>
        </w:tc>
        <w:tc>
          <w:tcPr>
            <w:tcW w:w="2049" w:type="dxa"/>
            <w:gridSpan w:val="2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全学段相关学科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生态安全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生态安全的重要性</w:t>
            </w: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生存发展的基本条件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思政、生物学、地理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经济安全的基本保障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思政、生物学、科学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政治安全和社会稳定的坚固基石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国土安全的重要屏障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资源安全的重要基础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生态安全的主要内容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水安全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水量保障的安全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思政、化学、科学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水质安全与水污染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化学、科学、思政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土地生态安全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土壤污染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化学、地理、思政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微软雅黑"/>
                <w:kern w:val="0"/>
                <w:sz w:val="20"/>
                <w:szCs w:val="21"/>
              </w:rPr>
              <w:t>土壤功能破坏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化学、地理、思政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大气安全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微软雅黑"/>
                <w:kern w:val="0"/>
                <w:sz w:val="20"/>
                <w:szCs w:val="21"/>
              </w:rPr>
              <w:t>大气污染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化学、地理、思政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微软雅黑"/>
                <w:kern w:val="0"/>
                <w:sz w:val="20"/>
                <w:szCs w:val="21"/>
              </w:rPr>
              <w:t>气候变化威胁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生物物种安全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微软雅黑"/>
                <w:kern w:val="0"/>
                <w:sz w:val="20"/>
                <w:szCs w:val="21"/>
              </w:rPr>
              <w:t>生物多样性丧失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微软雅黑"/>
                <w:kern w:val="0"/>
                <w:sz w:val="20"/>
                <w:szCs w:val="21"/>
              </w:rPr>
              <w:t>生物入侵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微软雅黑"/>
                <w:kern w:val="0"/>
                <w:sz w:val="20"/>
                <w:szCs w:val="21"/>
              </w:rPr>
              <w:t>生态服务功能退化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生物学、科学、思政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生态安全面临的威胁与挑战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生态破坏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水资源短缺对生产、生活及地区安全的影响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水土流失对农业和水利工程的影响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森林草原退化导致生态系统功能的紊乱、失调和衰退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生物学、地理、思政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生物多样性丧失对生存环境的影响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生物学、地理、思政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气候变化威胁人类生存发展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生物学、地理、思政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生物入侵威胁生物多样性和生产生活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生物学、地理、思政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环境污染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地表水、地下水污染威胁生产生活和生态系统健康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化学、地理、思政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土地土壤污染威胁生产生活和生态系统健康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化学、地理、思政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空气污染威胁公众健康、生态环境和农业生产力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化学、地理、思政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维护生态安全途径与方法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健全生态保护和修复制度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实施重要生态系统保护和修复重大工程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划定生态保护红线、永久基本农田、城镇开发边界三条控制线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开展国土绿化行动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完善天然林保护制度，扩大退耕还林还草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保护野生动物和濒危植物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构建天地一体化的生态安全监测预警和评估体系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完善相关法律法规和财税制度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加强生态安全国际合作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科学、思政、外语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环境治理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大气污染防治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化学、物理、地理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水污染防治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土壤污染防治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荒漠化的防治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地理、生物学、化学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水土流失防治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地理、生物学、化学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强化国门安全管理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建立外来有害生物，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重大新发突发传染病、动植物疫情</w:t>
            </w: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防控体系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生物学、地理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禁止濒危动植物及产品贸易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生物学、地理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838" w:type="dxa"/>
            <w:gridSpan w:val="12"/>
            <w:tcBorders>
              <w:top w:val="single" w:color="auto" w:sz="12" w:space="0"/>
              <w:bottom w:val="single" w:color="auto" w:sz="12" w:space="0"/>
            </w:tcBorders>
            <w:shd w:val="clear" w:color="auto" w:fill="DADADA" w:themeFill="accent3" w:themeFillTint="6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资源安全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75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知识类别</w:t>
            </w:r>
          </w:p>
        </w:tc>
        <w:tc>
          <w:tcPr>
            <w:tcW w:w="760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知识要点</w:t>
            </w:r>
          </w:p>
        </w:tc>
        <w:tc>
          <w:tcPr>
            <w:tcW w:w="1391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开始讲授起点学段建议</w:t>
            </w:r>
          </w:p>
        </w:tc>
        <w:tc>
          <w:tcPr>
            <w:tcW w:w="3392" w:type="dxa"/>
            <w:gridSpan w:val="3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中小学（含中职）学科覆盖建议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（大学在公共基础课中全面落实，各学科专业主动结合相关内容落实）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一级知识点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二级知识点</w:t>
            </w:r>
          </w:p>
        </w:tc>
        <w:tc>
          <w:tcPr>
            <w:tcW w:w="1391" w:type="dxa"/>
            <w:gridSpan w:val="2"/>
            <w:vMerge w:val="continue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主要学科</w:t>
            </w:r>
          </w:p>
        </w:tc>
        <w:tc>
          <w:tcPr>
            <w:tcW w:w="2049" w:type="dxa"/>
            <w:gridSpan w:val="2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全学段相关学科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资源安全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资源安全的重要性</w:t>
            </w: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国家战略命脉、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国家产业发展基础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、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国民经济主要支撑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、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社会稳定的基础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经济安全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和社会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安全的依托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，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科技安全的有效载体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资源安全的主要内容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可再生资源安全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水资源保护和开发利用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土地资源保护和开发利用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生物资源保护和开发利用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海洋资源保护和开发利用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化学、科学、外语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可再生能源保护和开发利用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不可再生资源安全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矿产资源保护和开发利用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化学、科学、外语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不可再生能源保护和开发利用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化学、地理、外语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资源安全面临的威胁与挑战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资源供需矛盾形势严峻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资源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开采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和利用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过度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思政、化学、科学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人均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资源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量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少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，地区分布不均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工业生产用地过量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，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红线保护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形势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严峻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环境污染导致可利用资源减少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思政、化学、科学、外语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资源对外依存度高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能源（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石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油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天然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气）大量依赖进口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思政、化学、科学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矿产资源稀缺程度增高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思政、化学、科学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资源开发利用水平不高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开发技术不高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思政、化学、科学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利用效率偏低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思政、化学、科学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管理水平落后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维护资源安全的途径与方法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推进绿色发展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推进能源生产和消费革命，构建清洁低碳、安全高效的能源体系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实施国家节水行动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推进资源全面节约和循环利用，倡导绿色低碳的生活方式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科学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思政、地理、化学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构建市场导向的绿色技术创新体系和产业发展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支持资源型地区经济转型发展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提高资源开发利用水平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强化资源综合利用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，提高资源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利用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效益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思政、化学、科学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加强再生资源利用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思政、物理、生物学、化学、科学、外语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保护稀有资源供应可持续性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思政、化学、科学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利用好两个市场、两种资源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加大资源勘查力度，增加国内资源储备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有效开发原生资源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加大海外资源投资权益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保护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健全预防预备体系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完善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资源安全法律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法规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体系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统筹国家资源供需战略，建立健全预防预备体系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打击跨境资源走私，维护国家资源利益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838" w:type="dxa"/>
            <w:gridSpan w:val="12"/>
            <w:tcBorders>
              <w:top w:val="single" w:color="auto" w:sz="12" w:space="0"/>
            </w:tcBorders>
            <w:shd w:val="clear" w:color="auto" w:fill="DADADA" w:themeFill="accent3" w:themeFillTint="6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核安全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75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知识类别</w:t>
            </w:r>
          </w:p>
        </w:tc>
        <w:tc>
          <w:tcPr>
            <w:tcW w:w="760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知识要点</w:t>
            </w:r>
          </w:p>
        </w:tc>
        <w:tc>
          <w:tcPr>
            <w:tcW w:w="1391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开始讲授起点学段建议</w:t>
            </w:r>
          </w:p>
        </w:tc>
        <w:tc>
          <w:tcPr>
            <w:tcW w:w="3392" w:type="dxa"/>
            <w:gridSpan w:val="3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中小学（含中职）学科覆盖建议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（大学在公共基础课中全面落实，各学科专业主动结合相关内容落实）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一级知识点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二级知识点</w:t>
            </w:r>
          </w:p>
        </w:tc>
        <w:tc>
          <w:tcPr>
            <w:tcW w:w="1391" w:type="dxa"/>
            <w:gridSpan w:val="2"/>
            <w:vMerge w:val="continue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主要学科</w:t>
            </w:r>
          </w:p>
        </w:tc>
        <w:tc>
          <w:tcPr>
            <w:tcW w:w="2049" w:type="dxa"/>
            <w:gridSpan w:val="2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全学段相关学科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核安全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核安全的重要性</w:t>
            </w: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核能与核科学技术发展的前提和基础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事关人民群众的生命和人类的前途命运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核安全的主要内容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核材料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放射性物质、核材料及相关活动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核辐射危害与警示标志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化学、地理、思政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核设施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反应堆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核电厂等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核燃料循环和放射性废物处理贮存处置设施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核技术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核技术分类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核技术应用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核扩散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广义核安全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狭义核安全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核事件分级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国际核事件分级表（INES）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核安全面临的威胁与挑战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核事故风险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和平利用核电存在的泄露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和污染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核废料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处理不当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核扩散形势严峻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不扩散核武器条约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核能核技术核材料扩散流失风险和核恐怖主义威胁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核武器扩散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维护核安全的途径与方法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践行“四个强化”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强化政治投入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强化国家责任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强化国际合作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强化核安全文化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保持核设施始终处于较高安全水平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核安全保障措施和基础设施建设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预防核事故发生的能力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核设施防范和应对自然灾害能力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放射性废物安全处置能力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核设施及核材料的安全保护和防范核恐怖主义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核材料、核技术管控能力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提升应急处置能力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核事故缓解和应急能力建设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核安全应急体系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境外核事件应对机制与预案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核事件社会影响监测和舆情应对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信息公开和舆论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引导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核安全相关信息依法公开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物理、化学、科学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核安全科普与文化建设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科学引导与民众监督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物理、化学、科学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核安全的监督检查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核安全法规建设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物理、化学、科学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核安全监督检查制度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核安全监管能力和人才队伍建设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加强国际合作,维护国际核安全体系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核安全国际组织与国际公约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物理、化学、科学、地理、外语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核安全峰会进程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物理、化学、科学、外语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国际核安全事件应对、援助与信息共享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物理、化学、地理、外语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核安全技术引进和合作开发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838" w:type="dxa"/>
            <w:gridSpan w:val="12"/>
            <w:tcBorders>
              <w:top w:val="single" w:color="auto" w:sz="12" w:space="0"/>
              <w:bottom w:val="single" w:color="auto" w:sz="12" w:space="0"/>
            </w:tcBorders>
            <w:shd w:val="clear" w:color="auto" w:fill="DADADA" w:themeFill="accent3" w:themeFillTint="6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海外利益安全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75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知识类别</w:t>
            </w:r>
          </w:p>
        </w:tc>
        <w:tc>
          <w:tcPr>
            <w:tcW w:w="760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知识要点</w:t>
            </w:r>
          </w:p>
        </w:tc>
        <w:tc>
          <w:tcPr>
            <w:tcW w:w="1391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开始讲授起点学段建议</w:t>
            </w:r>
          </w:p>
        </w:tc>
        <w:tc>
          <w:tcPr>
            <w:tcW w:w="3392" w:type="dxa"/>
            <w:gridSpan w:val="3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中小学（含中职）学科覆盖建议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（大学在公共基础课中全面落实，各学科专业主动结合相关内容落实）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一级知识点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二级知识点</w:t>
            </w:r>
          </w:p>
        </w:tc>
        <w:tc>
          <w:tcPr>
            <w:tcW w:w="1391" w:type="dxa"/>
            <w:gridSpan w:val="2"/>
            <w:vMerge w:val="continue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主要学科</w:t>
            </w:r>
          </w:p>
        </w:tc>
        <w:tc>
          <w:tcPr>
            <w:tcW w:w="2049" w:type="dxa"/>
            <w:gridSpan w:val="2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全学段相关学科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海外利益安全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海外利益安全的重要性</w:t>
            </w: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是新一轮对外开放的必然要求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地理、历史、外语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是保护国家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利益、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增进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人民福祉</w:t>
            </w: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的重要保障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Times New Roman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是统筹国内国际两个大局的时代召唤</w:t>
            </w:r>
          </w:p>
        </w:tc>
        <w:tc>
          <w:tcPr>
            <w:tcW w:w="13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海外利益安全的主要内容</w:t>
            </w:r>
          </w:p>
        </w:tc>
        <w:tc>
          <w:tcPr>
            <w:tcW w:w="3022" w:type="dxa"/>
            <w:gridSpan w:val="2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海外中国公民、机构和企业合法权益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海外公民人身安全和基本权益保障、资产安全、投资利益安全保障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海外战略性利益安全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战略物资、能源供应和重要海上通道安全保障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国家形象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微软雅黑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微软雅黑"/>
                <w:kern w:val="0"/>
                <w:sz w:val="20"/>
                <w:szCs w:val="21"/>
              </w:rPr>
              <w:t>国际规则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海外利益安全面临的威胁与挑战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冲突与政局动荡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部分地区局势动荡与内战冲突威胁我国公民和法人在当地利益安全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地理、历史、外语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东道国政局不稳影响双边合作进展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地理、历史、外语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国际恐怖主义活动多发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恐怖主义活动严重威胁我国海外项目和人员安全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重大自然灾害，重大新发突发传染病、动植物疫情等时有发生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地震、海啸等自然灾害，以及重大新发突发传染病疫情对海外中国公民的安全威胁日益凸显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地理、生物学、科学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维护海外利益安全途径与方法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健全维护海外利益安全的工作机制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增强海外利益风险监测、评估、预警、沟通及处置能力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信息技术、思政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加强国家对于海外机构和人员的安全保护力量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构建社会力量和机构广泛参与的维护海外利益的综合性安全网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加强海外安全文明出行的宣传教育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小学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加强维护海外利益安全和保密的宣传教育培训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信息科技、信息技术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加强维护海外利益安全的国际</w:t>
            </w:r>
            <w:r>
              <w:rPr>
                <w:rFonts w:ascii="楷体" w:hAnsi="楷体" w:eastAsia="楷体" w:cs="Times New Roman"/>
                <w:kern w:val="0"/>
                <w:sz w:val="20"/>
                <w:szCs w:val="21"/>
              </w:rPr>
              <w:t>合作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建立常态化国际反恐合作机制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加强国际执法合作打击跨国犯罪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强化海外非战争军事行动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增强军队海外护航、反恐演习、灾害救援等行动能力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838" w:type="dxa"/>
            <w:gridSpan w:val="12"/>
            <w:tcBorders>
              <w:top w:val="single" w:color="auto" w:sz="12" w:space="0"/>
              <w:bottom w:val="single" w:color="auto" w:sz="12" w:space="0"/>
            </w:tcBorders>
            <w:shd w:val="clear" w:color="auto" w:fill="DADADA" w:themeFill="accent3" w:themeFillTint="6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新型领域安全</w:t>
            </w: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（太空安全、深海安全、极地安全、生物安全）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75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知识类别</w:t>
            </w:r>
          </w:p>
        </w:tc>
        <w:tc>
          <w:tcPr>
            <w:tcW w:w="760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知识要点</w:t>
            </w:r>
          </w:p>
        </w:tc>
        <w:tc>
          <w:tcPr>
            <w:tcW w:w="1391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开始讲授起点学段建议</w:t>
            </w:r>
          </w:p>
        </w:tc>
        <w:tc>
          <w:tcPr>
            <w:tcW w:w="3392" w:type="dxa"/>
            <w:gridSpan w:val="3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0"/>
                <w:szCs w:val="20"/>
              </w:rPr>
              <w:t>中小学（含中职）学科覆盖建议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（大学在公共基础课中全面落实，各学科专业主动结合相关内容落实）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一级知识点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二级知识点</w:t>
            </w:r>
          </w:p>
        </w:tc>
        <w:tc>
          <w:tcPr>
            <w:tcW w:w="1391" w:type="dxa"/>
            <w:gridSpan w:val="2"/>
            <w:vMerge w:val="continue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主要学科</w:t>
            </w:r>
          </w:p>
        </w:tc>
        <w:tc>
          <w:tcPr>
            <w:tcW w:w="2049" w:type="dxa"/>
            <w:gridSpan w:val="2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 w:val="20"/>
                <w:szCs w:val="20"/>
              </w:rPr>
              <w:t>全学段相关学科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新型领域安全</w:t>
            </w: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（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太空安全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、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深海安全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、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极地安全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、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生物安全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新型领域安全的重要性</w:t>
            </w: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是战略新疆域安全，涉及潜在的重大国家利益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地理、生物学、科学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08" w:type="dxa"/>
            <w:gridSpan w:val="3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是未来国际竞争的新焦点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地理、生物学、科学、历史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新型领域安全的主要内容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太空安全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太空资源的合理开发和利用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思政、物理、化学、科学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太空科学考察与技术研究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物理、科学、信息科技、信息技术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太空开发的国际战略竞争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物理、信息技术、外语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深海安全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深海资源的合理开发和利用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深海区域科学考察与技术研究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极地安全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极地资源的合理利用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化学、科学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极地区域航道的探索与治理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极地区域科学考察与技术研究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物理、化学、科学、信息科技、信息技术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生物安全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防控重大新发突发传染病、动植物疫情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思政、体育与健康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研究、开发、应用生物技术，保障实验室生物安全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防范生物恐怖袭击、防御生物武器威胁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保障人类遗传资源和其他生物资源安全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新型领域安全面临的威胁与挑战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太空安全面临的威胁与挑战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开发外层空间面临技术挑战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太空开发经营面临安全问题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频轨资源短缺、太空碎片增加阻碍人类活动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深海安全面临的威胁与挑战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开发深海区域面临技术挑战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探索深海面临的未知风险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极地安全面临的威胁与挑战</w:t>
            </w:r>
          </w:p>
        </w:tc>
        <w:tc>
          <w:tcPr>
            <w:tcW w:w="4586" w:type="dxa"/>
            <w:vAlign w:val="center"/>
          </w:tcPr>
          <w:p>
            <w:pPr>
              <w:widowControl/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保护利用极地区域面临技术挑战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探索极地存在的巨大未知危险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生物安全面临的威胁与挑战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重大新发突发传染病、动植物疫情对人类健康的危害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生物因素对生态环境的危害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生物因素对经济社会发展的危害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生物因素对国家利益的危害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生物学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（科学）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维护新型领域安全的途径与方法</w:t>
            </w: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推进新型领域安全的顶层设计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建立健全维护和塑造新型领域安全法律法规体系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地理、生物学、科学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制定太空、深海、极地、生物等新型领域发展规划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加快新型领域安全的科技创新和人才培养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加快新型领域核心科技创新与研发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初中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物理、生物学、科学、信息科技、信息技术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加快培养和储备新型领域人才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物理、生物学、信息技术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加快新型领域基础设施设备建设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物理、生物学、信息技术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restart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开展新型领域安全国际合作</w:t>
            </w: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推动新型领域国际治理和规则制定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推进新型领域的国际合作，构建互利共赢可持续发展的环境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高中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思政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地理、外语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rPr>
                <w:rFonts w:ascii="等线" w:hAnsi="等线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  <w:tc>
          <w:tcPr>
            <w:tcW w:w="4586" w:type="dxa"/>
            <w:vAlign w:val="center"/>
          </w:tcPr>
          <w:p>
            <w:pPr>
              <w:jc w:val="left"/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推动新型领域安全文化建设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大学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widowControl/>
        <w:jc w:val="left"/>
        <w:rPr>
          <w:sz w:val="44"/>
        </w:rPr>
      </w:pPr>
    </w:p>
    <w:sectPr>
      <w:footerReference r:id="rId5" w:type="default"/>
      <w:footnotePr>
        <w:numFmt w:val="decimalEnclosedCircleChinese"/>
      </w:footnotePr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EAB525-85F7-4322-BC90-8DD7A67CDB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20C4D5C-B30B-4E42-A24C-4D258A2F33B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28A513D-AB53-4D75-B3F3-9A4D77FD5C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E544C0D-CBCD-46B9-B2B9-45940342263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A17BA7A-9FB7-4AE4-A705-8A1F048B7A3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2E2E8BA4-5355-487A-8E24-3542A2F90AE4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7" w:fontKey="{2E899BE4-FF0F-49B0-9141-0496AD2D41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30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30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7"/>
        <w:rPr>
          <w:rFonts w:ascii="宋体" w:hAnsi="宋体" w:eastAsia="宋体" w:cs="宋体"/>
          <w:sz w:val="20"/>
          <w:szCs w:val="20"/>
        </w:rPr>
      </w:pPr>
      <w:r>
        <w:rPr>
          <w:rStyle w:val="15"/>
          <w:rFonts w:hint="eastAsia" w:ascii="宋体" w:hAnsi="宋体" w:eastAsia="宋体" w:cs="宋体"/>
          <w:sz w:val="20"/>
          <w:szCs w:val="20"/>
        </w:rPr>
        <w:footnoteRef/>
      </w:r>
      <w:r>
        <w:rPr>
          <w:rFonts w:hint="eastAsia" w:ascii="宋体" w:hAnsi="宋体" w:eastAsia="宋体" w:cs="宋体"/>
          <w:sz w:val="20"/>
          <w:szCs w:val="20"/>
        </w:rPr>
        <w:t>思政，指思想政治课，包括义务教育阶段的道德与法治和普通高中、中等职业学校的思想政治。下同。</w:t>
      </w:r>
    </w:p>
  </w:footnote>
  <w:footnote w:id="1">
    <w:p>
      <w:pPr>
        <w:pStyle w:val="7"/>
        <w:rPr>
          <w:rFonts w:ascii="宋体" w:hAnsi="宋体" w:eastAsia="宋体" w:cs="宋体"/>
          <w:sz w:val="20"/>
          <w:szCs w:val="20"/>
        </w:rPr>
      </w:pPr>
      <w:r>
        <w:rPr>
          <w:rStyle w:val="15"/>
        </w:rPr>
        <w:footnoteRef/>
      </w:r>
      <w:r>
        <w:rPr>
          <w:rFonts w:hint="eastAsia" w:ascii="宋体" w:hAnsi="宋体" w:eastAsia="宋体" w:cs="宋体"/>
          <w:sz w:val="20"/>
          <w:szCs w:val="20"/>
        </w:rPr>
        <w:t>科学，小学起点包括小学科学、初中科学（或分科设置的物理、化学、生物学），初中起点包括初中科学（或分科设置的物理、化学、生物学）。下同。</w:t>
      </w:r>
    </w:p>
  </w:footnote>
  <w:footnote w:id="2">
    <w:p>
      <w:pPr>
        <w:pStyle w:val="7"/>
        <w:rPr>
          <w:rFonts w:ascii="宋体" w:hAnsi="宋体" w:eastAsia="宋体" w:cs="宋体"/>
          <w:sz w:val="20"/>
          <w:szCs w:val="20"/>
        </w:rPr>
      </w:pPr>
      <w:r>
        <w:rPr>
          <w:rStyle w:val="15"/>
        </w:rPr>
        <w:footnoteRef/>
      </w:r>
      <w:r>
        <w:rPr>
          <w:rFonts w:hint="eastAsia" w:ascii="宋体" w:hAnsi="宋体" w:eastAsia="宋体" w:cs="宋体"/>
          <w:sz w:val="20"/>
          <w:szCs w:val="20"/>
        </w:rPr>
        <w:t>信息科技、信息技术，指义务教育阶段的信息科技和普通高中、中等职业学校的信息技术。下同。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Y2MyZDE4MzQ1N2QxZGQ3YmY0MjY2ZDRmZTVkZjgifQ=="/>
  </w:docVars>
  <w:rsids>
    <w:rsidRoot w:val="00633D49"/>
    <w:rsid w:val="00010870"/>
    <w:rsid w:val="00015D4C"/>
    <w:rsid w:val="0001774E"/>
    <w:rsid w:val="00024A2E"/>
    <w:rsid w:val="000267A9"/>
    <w:rsid w:val="00031EDD"/>
    <w:rsid w:val="00054AFB"/>
    <w:rsid w:val="00057A66"/>
    <w:rsid w:val="000645E6"/>
    <w:rsid w:val="000823C1"/>
    <w:rsid w:val="0009132E"/>
    <w:rsid w:val="000A162B"/>
    <w:rsid w:val="000A64E0"/>
    <w:rsid w:val="000D0CA1"/>
    <w:rsid w:val="000F3E12"/>
    <w:rsid w:val="000F7E9B"/>
    <w:rsid w:val="00121727"/>
    <w:rsid w:val="001340F3"/>
    <w:rsid w:val="00161EEB"/>
    <w:rsid w:val="00176C19"/>
    <w:rsid w:val="0018393D"/>
    <w:rsid w:val="00184116"/>
    <w:rsid w:val="001A3B09"/>
    <w:rsid w:val="001B7411"/>
    <w:rsid w:val="001F62E6"/>
    <w:rsid w:val="00202BE8"/>
    <w:rsid w:val="00210D1F"/>
    <w:rsid w:val="00213BC1"/>
    <w:rsid w:val="00223416"/>
    <w:rsid w:val="00232E0C"/>
    <w:rsid w:val="00293D2A"/>
    <w:rsid w:val="002A1DF3"/>
    <w:rsid w:val="002B19A2"/>
    <w:rsid w:val="002B524E"/>
    <w:rsid w:val="002C1FFD"/>
    <w:rsid w:val="002C2C4A"/>
    <w:rsid w:val="002C7F44"/>
    <w:rsid w:val="002D14B4"/>
    <w:rsid w:val="002E2570"/>
    <w:rsid w:val="002F19BD"/>
    <w:rsid w:val="0030463D"/>
    <w:rsid w:val="003058C2"/>
    <w:rsid w:val="003120B2"/>
    <w:rsid w:val="00322B4B"/>
    <w:rsid w:val="00323DE9"/>
    <w:rsid w:val="0034312A"/>
    <w:rsid w:val="00354C2F"/>
    <w:rsid w:val="0037706E"/>
    <w:rsid w:val="0039381B"/>
    <w:rsid w:val="003C3BFA"/>
    <w:rsid w:val="003D3984"/>
    <w:rsid w:val="003E4064"/>
    <w:rsid w:val="004339CA"/>
    <w:rsid w:val="00434460"/>
    <w:rsid w:val="00437D37"/>
    <w:rsid w:val="00441F3C"/>
    <w:rsid w:val="0045401C"/>
    <w:rsid w:val="004619A2"/>
    <w:rsid w:val="004779E1"/>
    <w:rsid w:val="00480618"/>
    <w:rsid w:val="0049647A"/>
    <w:rsid w:val="004A1DE7"/>
    <w:rsid w:val="004A2AD4"/>
    <w:rsid w:val="004A3FC7"/>
    <w:rsid w:val="004B5512"/>
    <w:rsid w:val="004B679D"/>
    <w:rsid w:val="004E32F5"/>
    <w:rsid w:val="00503E14"/>
    <w:rsid w:val="00510112"/>
    <w:rsid w:val="00533E71"/>
    <w:rsid w:val="00536A6B"/>
    <w:rsid w:val="00550C26"/>
    <w:rsid w:val="00552149"/>
    <w:rsid w:val="005767D9"/>
    <w:rsid w:val="00592692"/>
    <w:rsid w:val="005972B4"/>
    <w:rsid w:val="005A45D7"/>
    <w:rsid w:val="005D1DB9"/>
    <w:rsid w:val="00600232"/>
    <w:rsid w:val="00614998"/>
    <w:rsid w:val="006322AB"/>
    <w:rsid w:val="00633D49"/>
    <w:rsid w:val="006517C6"/>
    <w:rsid w:val="00661714"/>
    <w:rsid w:val="0066488B"/>
    <w:rsid w:val="00695B5E"/>
    <w:rsid w:val="006C2FB4"/>
    <w:rsid w:val="006C620B"/>
    <w:rsid w:val="007045DB"/>
    <w:rsid w:val="007142D6"/>
    <w:rsid w:val="00716D34"/>
    <w:rsid w:val="007260A3"/>
    <w:rsid w:val="00736F64"/>
    <w:rsid w:val="00766EFE"/>
    <w:rsid w:val="00793DD1"/>
    <w:rsid w:val="007D32C8"/>
    <w:rsid w:val="007D5F6B"/>
    <w:rsid w:val="007E5E4E"/>
    <w:rsid w:val="007F3AC1"/>
    <w:rsid w:val="00807F3F"/>
    <w:rsid w:val="00820372"/>
    <w:rsid w:val="008315DB"/>
    <w:rsid w:val="008364E3"/>
    <w:rsid w:val="00880B72"/>
    <w:rsid w:val="0088235B"/>
    <w:rsid w:val="00895D7F"/>
    <w:rsid w:val="008B14BD"/>
    <w:rsid w:val="008C2081"/>
    <w:rsid w:val="008D5CAB"/>
    <w:rsid w:val="008D76C3"/>
    <w:rsid w:val="008F21CA"/>
    <w:rsid w:val="00910AF4"/>
    <w:rsid w:val="00934864"/>
    <w:rsid w:val="00940019"/>
    <w:rsid w:val="00941DF0"/>
    <w:rsid w:val="0095127D"/>
    <w:rsid w:val="00953B8D"/>
    <w:rsid w:val="00953CD6"/>
    <w:rsid w:val="00962127"/>
    <w:rsid w:val="00974F67"/>
    <w:rsid w:val="00983563"/>
    <w:rsid w:val="0099034B"/>
    <w:rsid w:val="009B3BAF"/>
    <w:rsid w:val="009C3754"/>
    <w:rsid w:val="009C60D6"/>
    <w:rsid w:val="00A06B14"/>
    <w:rsid w:val="00A15B2E"/>
    <w:rsid w:val="00A273F3"/>
    <w:rsid w:val="00A325BE"/>
    <w:rsid w:val="00A45E37"/>
    <w:rsid w:val="00A47A7B"/>
    <w:rsid w:val="00A50A48"/>
    <w:rsid w:val="00A639CD"/>
    <w:rsid w:val="00A6570D"/>
    <w:rsid w:val="00A778F7"/>
    <w:rsid w:val="00A869DA"/>
    <w:rsid w:val="00AB2BDC"/>
    <w:rsid w:val="00AB57DE"/>
    <w:rsid w:val="00AC6E07"/>
    <w:rsid w:val="00AC7CFA"/>
    <w:rsid w:val="00AD3D57"/>
    <w:rsid w:val="00AE555E"/>
    <w:rsid w:val="00B11256"/>
    <w:rsid w:val="00B20ADA"/>
    <w:rsid w:val="00B45E71"/>
    <w:rsid w:val="00B53B26"/>
    <w:rsid w:val="00B56289"/>
    <w:rsid w:val="00B566A4"/>
    <w:rsid w:val="00B85B79"/>
    <w:rsid w:val="00BF405D"/>
    <w:rsid w:val="00BF627A"/>
    <w:rsid w:val="00C07A07"/>
    <w:rsid w:val="00C162C4"/>
    <w:rsid w:val="00C214A5"/>
    <w:rsid w:val="00C47672"/>
    <w:rsid w:val="00C60F54"/>
    <w:rsid w:val="00C67F94"/>
    <w:rsid w:val="00C93127"/>
    <w:rsid w:val="00C95D5A"/>
    <w:rsid w:val="00CB1EA2"/>
    <w:rsid w:val="00CB7846"/>
    <w:rsid w:val="00CD0C4E"/>
    <w:rsid w:val="00CE692E"/>
    <w:rsid w:val="00D15ED8"/>
    <w:rsid w:val="00D4784D"/>
    <w:rsid w:val="00D47B0A"/>
    <w:rsid w:val="00D52739"/>
    <w:rsid w:val="00D735D6"/>
    <w:rsid w:val="00D834AC"/>
    <w:rsid w:val="00D93F37"/>
    <w:rsid w:val="00DB3A88"/>
    <w:rsid w:val="00DB400A"/>
    <w:rsid w:val="00DB512F"/>
    <w:rsid w:val="00DC61A6"/>
    <w:rsid w:val="00DE4185"/>
    <w:rsid w:val="00DF11FB"/>
    <w:rsid w:val="00DF68C2"/>
    <w:rsid w:val="00E16287"/>
    <w:rsid w:val="00E3153D"/>
    <w:rsid w:val="00E367AA"/>
    <w:rsid w:val="00E5007C"/>
    <w:rsid w:val="00E509AE"/>
    <w:rsid w:val="00E575A2"/>
    <w:rsid w:val="00E620E2"/>
    <w:rsid w:val="00E63538"/>
    <w:rsid w:val="00E71932"/>
    <w:rsid w:val="00E83C72"/>
    <w:rsid w:val="00EA2240"/>
    <w:rsid w:val="00ED2267"/>
    <w:rsid w:val="00EF269A"/>
    <w:rsid w:val="00EF3B1F"/>
    <w:rsid w:val="00F04A66"/>
    <w:rsid w:val="00F214E5"/>
    <w:rsid w:val="00F31804"/>
    <w:rsid w:val="00F408E3"/>
    <w:rsid w:val="00F52044"/>
    <w:rsid w:val="00F61937"/>
    <w:rsid w:val="00F64A94"/>
    <w:rsid w:val="00F92308"/>
    <w:rsid w:val="00FB199A"/>
    <w:rsid w:val="00FD2DEF"/>
    <w:rsid w:val="00FE34EB"/>
    <w:rsid w:val="00FE4D38"/>
    <w:rsid w:val="00FF1235"/>
    <w:rsid w:val="01B56F63"/>
    <w:rsid w:val="01F41696"/>
    <w:rsid w:val="02BF4CBD"/>
    <w:rsid w:val="02FF7D86"/>
    <w:rsid w:val="03042777"/>
    <w:rsid w:val="03916026"/>
    <w:rsid w:val="03AE7DA1"/>
    <w:rsid w:val="044B1317"/>
    <w:rsid w:val="05327567"/>
    <w:rsid w:val="06F75312"/>
    <w:rsid w:val="0754043A"/>
    <w:rsid w:val="08F90126"/>
    <w:rsid w:val="0A662FE1"/>
    <w:rsid w:val="0ACB7BEE"/>
    <w:rsid w:val="0B2343D2"/>
    <w:rsid w:val="0C7406D4"/>
    <w:rsid w:val="0CDC7D27"/>
    <w:rsid w:val="0D32117F"/>
    <w:rsid w:val="0D8B5A6F"/>
    <w:rsid w:val="0DC57363"/>
    <w:rsid w:val="10F5190F"/>
    <w:rsid w:val="11E55EEE"/>
    <w:rsid w:val="124E68E3"/>
    <w:rsid w:val="14660D3F"/>
    <w:rsid w:val="14FC4892"/>
    <w:rsid w:val="15B21D33"/>
    <w:rsid w:val="18B82DEB"/>
    <w:rsid w:val="191B2CC4"/>
    <w:rsid w:val="19987E65"/>
    <w:rsid w:val="1A002796"/>
    <w:rsid w:val="1A060F78"/>
    <w:rsid w:val="1A996B45"/>
    <w:rsid w:val="1C3B576B"/>
    <w:rsid w:val="1C7768CA"/>
    <w:rsid w:val="1D683108"/>
    <w:rsid w:val="1DAE760E"/>
    <w:rsid w:val="1E016FCE"/>
    <w:rsid w:val="1E754C27"/>
    <w:rsid w:val="1F8455BA"/>
    <w:rsid w:val="1F8A3C60"/>
    <w:rsid w:val="20092D00"/>
    <w:rsid w:val="21080B00"/>
    <w:rsid w:val="230C4F5B"/>
    <w:rsid w:val="25A20D2F"/>
    <w:rsid w:val="26B40692"/>
    <w:rsid w:val="270428B2"/>
    <w:rsid w:val="27D66D61"/>
    <w:rsid w:val="28825699"/>
    <w:rsid w:val="2AD6228F"/>
    <w:rsid w:val="2C0A588F"/>
    <w:rsid w:val="2C0F4E8A"/>
    <w:rsid w:val="2DE97634"/>
    <w:rsid w:val="2E5E04C5"/>
    <w:rsid w:val="306102E5"/>
    <w:rsid w:val="30F65A86"/>
    <w:rsid w:val="31B84826"/>
    <w:rsid w:val="32496F6D"/>
    <w:rsid w:val="32F54027"/>
    <w:rsid w:val="34671A0A"/>
    <w:rsid w:val="3489129D"/>
    <w:rsid w:val="35672391"/>
    <w:rsid w:val="36AE65B3"/>
    <w:rsid w:val="37552717"/>
    <w:rsid w:val="38BB3DAB"/>
    <w:rsid w:val="391A6870"/>
    <w:rsid w:val="3A0068DF"/>
    <w:rsid w:val="3A907C82"/>
    <w:rsid w:val="3B350549"/>
    <w:rsid w:val="3B6951FF"/>
    <w:rsid w:val="3B825F08"/>
    <w:rsid w:val="3C4B67FD"/>
    <w:rsid w:val="3C8E1657"/>
    <w:rsid w:val="3D0D680A"/>
    <w:rsid w:val="3E2430C8"/>
    <w:rsid w:val="3E5B6592"/>
    <w:rsid w:val="3EAC0AD6"/>
    <w:rsid w:val="3ED5367A"/>
    <w:rsid w:val="3F0E4DE8"/>
    <w:rsid w:val="3FF031CA"/>
    <w:rsid w:val="40F54D72"/>
    <w:rsid w:val="410D2716"/>
    <w:rsid w:val="416A5BA0"/>
    <w:rsid w:val="41B1546A"/>
    <w:rsid w:val="420A229E"/>
    <w:rsid w:val="42345198"/>
    <w:rsid w:val="42547E73"/>
    <w:rsid w:val="444A01BA"/>
    <w:rsid w:val="44550193"/>
    <w:rsid w:val="44A748C3"/>
    <w:rsid w:val="44F0161E"/>
    <w:rsid w:val="455F7A12"/>
    <w:rsid w:val="45BA48D0"/>
    <w:rsid w:val="465C2913"/>
    <w:rsid w:val="467D4E4A"/>
    <w:rsid w:val="47C639DF"/>
    <w:rsid w:val="47FA779F"/>
    <w:rsid w:val="482C48E7"/>
    <w:rsid w:val="48D120DD"/>
    <w:rsid w:val="49477F1B"/>
    <w:rsid w:val="49CC53F7"/>
    <w:rsid w:val="49D36A46"/>
    <w:rsid w:val="49D7308C"/>
    <w:rsid w:val="4A19377C"/>
    <w:rsid w:val="4A1E0A94"/>
    <w:rsid w:val="4A682559"/>
    <w:rsid w:val="4A746517"/>
    <w:rsid w:val="4B7F64B0"/>
    <w:rsid w:val="4C4E364E"/>
    <w:rsid w:val="4CD1207A"/>
    <w:rsid w:val="4CDC5A0B"/>
    <w:rsid w:val="4CF2112E"/>
    <w:rsid w:val="4D38365E"/>
    <w:rsid w:val="4D5F37D8"/>
    <w:rsid w:val="50C371C8"/>
    <w:rsid w:val="51AC1211"/>
    <w:rsid w:val="52057CFE"/>
    <w:rsid w:val="535748A2"/>
    <w:rsid w:val="55B95D9F"/>
    <w:rsid w:val="55EB1602"/>
    <w:rsid w:val="56921DD8"/>
    <w:rsid w:val="569A328A"/>
    <w:rsid w:val="57251A9A"/>
    <w:rsid w:val="57B871AF"/>
    <w:rsid w:val="57C91484"/>
    <w:rsid w:val="58171C98"/>
    <w:rsid w:val="58931E5A"/>
    <w:rsid w:val="589430A3"/>
    <w:rsid w:val="59533115"/>
    <w:rsid w:val="5BD0498D"/>
    <w:rsid w:val="5C266AD3"/>
    <w:rsid w:val="5DA96B02"/>
    <w:rsid w:val="5F7222DA"/>
    <w:rsid w:val="5FB1216A"/>
    <w:rsid w:val="61003AD4"/>
    <w:rsid w:val="61C51C62"/>
    <w:rsid w:val="62543B84"/>
    <w:rsid w:val="629E3C63"/>
    <w:rsid w:val="62AB466D"/>
    <w:rsid w:val="64716432"/>
    <w:rsid w:val="64DD2B84"/>
    <w:rsid w:val="64FD617C"/>
    <w:rsid w:val="661D4012"/>
    <w:rsid w:val="67072FFE"/>
    <w:rsid w:val="67961866"/>
    <w:rsid w:val="67A66FD3"/>
    <w:rsid w:val="6A32171C"/>
    <w:rsid w:val="6AD8503D"/>
    <w:rsid w:val="6C656874"/>
    <w:rsid w:val="6C953BFD"/>
    <w:rsid w:val="6E5433EB"/>
    <w:rsid w:val="6EA45E80"/>
    <w:rsid w:val="6ED63249"/>
    <w:rsid w:val="6FF355A5"/>
    <w:rsid w:val="708960C0"/>
    <w:rsid w:val="70E626D2"/>
    <w:rsid w:val="7240532E"/>
    <w:rsid w:val="72DB1AC3"/>
    <w:rsid w:val="736A3479"/>
    <w:rsid w:val="74007E1B"/>
    <w:rsid w:val="742A108F"/>
    <w:rsid w:val="74381271"/>
    <w:rsid w:val="756133A9"/>
    <w:rsid w:val="76CF5C1F"/>
    <w:rsid w:val="772E36A6"/>
    <w:rsid w:val="77AB0304"/>
    <w:rsid w:val="789326B8"/>
    <w:rsid w:val="790166DA"/>
    <w:rsid w:val="79812A12"/>
    <w:rsid w:val="7A0E519A"/>
    <w:rsid w:val="7AF30AA0"/>
    <w:rsid w:val="7C9953CF"/>
    <w:rsid w:val="7D7E1462"/>
    <w:rsid w:val="7D8647A5"/>
    <w:rsid w:val="7E0911E8"/>
    <w:rsid w:val="7E356126"/>
    <w:rsid w:val="7EF05417"/>
    <w:rsid w:val="7EFF7A2D"/>
    <w:rsid w:val="7F2023DE"/>
    <w:rsid w:val="7F3A5AB9"/>
    <w:rsid w:val="7F7B5EEA"/>
    <w:rsid w:val="7F925A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jc w:val="left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1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annotation reference"/>
    <w:basedOn w:val="12"/>
    <w:unhideWhenUsed/>
    <w:qFormat/>
    <w:uiPriority w:val="99"/>
    <w:rPr>
      <w:sz w:val="21"/>
      <w:szCs w:val="21"/>
    </w:rPr>
  </w:style>
  <w:style w:type="character" w:styleId="15">
    <w:name w:val="footnote reference"/>
    <w:basedOn w:val="12"/>
    <w:semiHidden/>
    <w:unhideWhenUsed/>
    <w:qFormat/>
    <w:uiPriority w:val="99"/>
    <w:rPr>
      <w:vertAlign w:val="superscript"/>
    </w:rPr>
  </w:style>
  <w:style w:type="character" w:customStyle="1" w:styleId="16">
    <w:name w:val="页眉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5"/>
    <w:qFormat/>
    <w:uiPriority w:val="99"/>
    <w:rPr>
      <w:sz w:val="18"/>
      <w:szCs w:val="18"/>
    </w:rPr>
  </w:style>
  <w:style w:type="table" w:customStyle="1" w:styleId="18">
    <w:name w:val="网格型1"/>
    <w:basedOn w:val="10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20">
    <w:name w:val="批注文字 Char"/>
    <w:basedOn w:val="12"/>
    <w:link w:val="3"/>
    <w:semiHidden/>
    <w:qFormat/>
    <w:uiPriority w:val="99"/>
  </w:style>
  <w:style w:type="character" w:customStyle="1" w:styleId="21">
    <w:name w:val="批注主题 Char"/>
    <w:basedOn w:val="20"/>
    <w:link w:val="9"/>
    <w:semiHidden/>
    <w:qFormat/>
    <w:uiPriority w:val="99"/>
    <w:rPr>
      <w:b/>
      <w:bCs/>
    </w:rPr>
  </w:style>
  <w:style w:type="character" w:customStyle="1" w:styleId="22">
    <w:name w:val="批注框文本 Char"/>
    <w:basedOn w:val="12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2CBB45-9C8F-48E5-A306-0151838B28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31</Pages>
  <Words>13792</Words>
  <Characters>13795</Characters>
  <Lines>162</Lines>
  <Paragraphs>45</Paragraphs>
  <TotalTime>6</TotalTime>
  <ScaleCrop>false</ScaleCrop>
  <LinksUpToDate>false</LinksUpToDate>
  <CharactersWithSpaces>13800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2020-10-27T01:54:00Z</dcterms:created>
  <dc:creator>汪明</dc:creator>
  <cp:lastModifiedBy>qzuser</cp:lastModifiedBy>
  <cp:lastPrinted>2020-08-04T06:31:00Z</cp:lastPrinted>
  <dcterms:modified xsi:type="dcterms:W3CDTF">2023-04-23T01:12:34Z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74C83CECE23748A080D213E5D4E2E58C_13</vt:lpwstr>
  </property>
</Properties>
</file>